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63DDE52" w14:textId="241C3F16" w:rsidR="00E748EC" w:rsidRPr="006124B9" w:rsidRDefault="00E748EC" w:rsidP="00A04E1C">
      <w:pPr>
        <w:jc w:val="center"/>
        <w:rPr>
          <w:rFonts w:cstheme="minorHAnsi"/>
          <w:sz w:val="52"/>
          <w:szCs w:val="52"/>
        </w:rPr>
      </w:pPr>
      <w:r w:rsidRPr="006124B9">
        <w:rPr>
          <w:rFonts w:cstheme="minorHAnsi"/>
          <w:sz w:val="52"/>
          <w:szCs w:val="52"/>
        </w:rPr>
        <w:t>Prijedlog razvojne i izvedbene proračunske komponente</w:t>
      </w:r>
    </w:p>
    <w:p w14:paraId="2E86BC38" w14:textId="77777777" w:rsidR="00E748EC" w:rsidRPr="006124B9" w:rsidRDefault="00E748EC" w:rsidP="00A04E1C">
      <w:pPr>
        <w:jc w:val="center"/>
        <w:rPr>
          <w:rFonts w:cstheme="minorHAnsi"/>
          <w:sz w:val="52"/>
          <w:szCs w:val="52"/>
        </w:rPr>
      </w:pPr>
      <w:r w:rsidRPr="006124B9">
        <w:rPr>
          <w:rFonts w:cstheme="minorHAnsi"/>
          <w:sz w:val="52"/>
          <w:szCs w:val="52"/>
        </w:rPr>
        <w:t>2025.-2029.</w:t>
      </w:r>
    </w:p>
    <w:p w14:paraId="01EF6E50" w14:textId="77777777" w:rsidR="00E748EC" w:rsidRPr="006124B9" w:rsidRDefault="00E748EC" w:rsidP="00A04E1C">
      <w:pPr>
        <w:jc w:val="center"/>
        <w:rPr>
          <w:rFonts w:cstheme="minorHAnsi"/>
          <w:sz w:val="52"/>
          <w:szCs w:val="52"/>
        </w:rPr>
      </w:pPr>
    </w:p>
    <w:p w14:paraId="5967AEDB" w14:textId="77777777" w:rsidR="00E748EC" w:rsidRPr="006124B9" w:rsidRDefault="00E748EC" w:rsidP="00A04E1C">
      <w:pPr>
        <w:jc w:val="center"/>
        <w:rPr>
          <w:rFonts w:cstheme="minorHAnsi"/>
          <w:sz w:val="52"/>
          <w:szCs w:val="52"/>
        </w:rPr>
      </w:pPr>
    </w:p>
    <w:p w14:paraId="4A8BEE49" w14:textId="755946D7" w:rsidR="00E748EC" w:rsidRPr="006124B9" w:rsidRDefault="52FD02FA" w:rsidP="33C4D793">
      <w:pPr>
        <w:jc w:val="center"/>
        <w:rPr>
          <w:sz w:val="52"/>
          <w:szCs w:val="52"/>
        </w:rPr>
      </w:pPr>
      <w:r w:rsidRPr="76F22E10">
        <w:rPr>
          <w:sz w:val="52"/>
          <w:szCs w:val="52"/>
        </w:rPr>
        <w:t xml:space="preserve">Ekonomski fakultet </w:t>
      </w:r>
    </w:p>
    <w:p w14:paraId="79ABDF73" w14:textId="20518950" w:rsidR="00E748EC" w:rsidRPr="006124B9" w:rsidRDefault="00E748EC" w:rsidP="00A04E1C">
      <w:pPr>
        <w:jc w:val="center"/>
        <w:rPr>
          <w:sz w:val="52"/>
          <w:szCs w:val="52"/>
        </w:rPr>
      </w:pPr>
      <w:r w:rsidRPr="006124B9">
        <w:rPr>
          <w:sz w:val="52"/>
          <w:szCs w:val="52"/>
        </w:rPr>
        <w:t>Sveučilišt</w:t>
      </w:r>
      <w:r w:rsidR="72A09DF5" w:rsidRPr="006124B9">
        <w:rPr>
          <w:sz w:val="52"/>
          <w:szCs w:val="52"/>
        </w:rPr>
        <w:t>e</w:t>
      </w:r>
      <w:r w:rsidRPr="006124B9">
        <w:rPr>
          <w:sz w:val="52"/>
          <w:szCs w:val="52"/>
        </w:rPr>
        <w:t xml:space="preserve"> u Rijeci</w:t>
      </w:r>
    </w:p>
    <w:p w14:paraId="51A83217" w14:textId="77777777" w:rsidR="00E748EC" w:rsidRPr="006124B9" w:rsidRDefault="00E748EC" w:rsidP="009D4402">
      <w:pPr>
        <w:jc w:val="both"/>
        <w:rPr>
          <w:rFonts w:cstheme="minorHAnsi"/>
          <w:sz w:val="52"/>
          <w:szCs w:val="52"/>
        </w:rPr>
      </w:pPr>
    </w:p>
    <w:p w14:paraId="291B8202" w14:textId="3C968B2D" w:rsidR="005476A7" w:rsidRPr="006124B9" w:rsidRDefault="005476A7" w:rsidP="009D4402">
      <w:pPr>
        <w:jc w:val="both"/>
        <w:rPr>
          <w:rFonts w:cstheme="minorHAnsi"/>
          <w:sz w:val="52"/>
          <w:szCs w:val="52"/>
        </w:rPr>
      </w:pPr>
    </w:p>
    <w:p w14:paraId="7666099F" w14:textId="438C1584" w:rsidR="00E748EC" w:rsidRPr="006124B9" w:rsidRDefault="00E748EC" w:rsidP="009D4402">
      <w:pPr>
        <w:jc w:val="both"/>
        <w:rPr>
          <w:rFonts w:cstheme="minorHAnsi"/>
          <w:sz w:val="52"/>
          <w:szCs w:val="52"/>
        </w:rPr>
      </w:pPr>
    </w:p>
    <w:p w14:paraId="7022536C" w14:textId="6FE75AB4" w:rsidR="00E748EC" w:rsidRPr="006124B9" w:rsidRDefault="00E748EC" w:rsidP="009D4402">
      <w:pPr>
        <w:jc w:val="both"/>
        <w:rPr>
          <w:rFonts w:cstheme="minorHAnsi"/>
          <w:sz w:val="52"/>
          <w:szCs w:val="52"/>
        </w:rPr>
      </w:pPr>
    </w:p>
    <w:p w14:paraId="198FB0FE" w14:textId="3885AEA8" w:rsidR="00E748EC" w:rsidRPr="006124B9" w:rsidRDefault="00E748EC" w:rsidP="009D4402">
      <w:pPr>
        <w:jc w:val="both"/>
        <w:rPr>
          <w:rFonts w:cstheme="minorHAnsi"/>
          <w:sz w:val="52"/>
          <w:szCs w:val="52"/>
        </w:rPr>
      </w:pPr>
    </w:p>
    <w:p w14:paraId="7B8A2736" w14:textId="7E0F4E0E" w:rsidR="00E748EC" w:rsidRPr="006124B9" w:rsidRDefault="00E748EC" w:rsidP="009D4402">
      <w:pPr>
        <w:jc w:val="both"/>
        <w:rPr>
          <w:rFonts w:cstheme="minorHAnsi"/>
          <w:sz w:val="52"/>
          <w:szCs w:val="52"/>
        </w:rPr>
      </w:pPr>
    </w:p>
    <w:p w14:paraId="18FB00EE" w14:textId="56341564" w:rsidR="00E748EC" w:rsidRPr="006124B9" w:rsidRDefault="00E748EC" w:rsidP="009D4402">
      <w:pPr>
        <w:jc w:val="both"/>
        <w:rPr>
          <w:rFonts w:cstheme="minorHAnsi"/>
        </w:rPr>
      </w:pPr>
    </w:p>
    <w:p w14:paraId="27258435" w14:textId="77777777" w:rsidR="00C259A1" w:rsidRPr="006124B9" w:rsidRDefault="00C259A1" w:rsidP="009D4402">
      <w:pPr>
        <w:jc w:val="both"/>
        <w:rPr>
          <w:rFonts w:cstheme="minorHAnsi"/>
        </w:rPr>
      </w:pPr>
    </w:p>
    <w:p w14:paraId="17EDF77B" w14:textId="1F3BE029" w:rsidR="00E748EC" w:rsidRPr="006124B9" w:rsidRDefault="00E748EC" w:rsidP="009D4402">
      <w:pPr>
        <w:jc w:val="both"/>
        <w:rPr>
          <w:rFonts w:cstheme="minorHAnsi"/>
        </w:rPr>
      </w:pPr>
    </w:p>
    <w:p w14:paraId="57133A64" w14:textId="17B402B2" w:rsidR="00E748EC" w:rsidRPr="006124B9" w:rsidRDefault="00E748EC" w:rsidP="009D4402">
      <w:pPr>
        <w:jc w:val="both"/>
        <w:rPr>
          <w:rFonts w:cstheme="minorHAnsi"/>
        </w:rPr>
      </w:pPr>
    </w:p>
    <w:p w14:paraId="6FD81D82" w14:textId="50F102EE" w:rsidR="00E748EC" w:rsidRPr="006124B9" w:rsidRDefault="00E748EC" w:rsidP="009D4402">
      <w:pPr>
        <w:jc w:val="both"/>
        <w:rPr>
          <w:rFonts w:cstheme="minorHAnsi"/>
        </w:rPr>
      </w:pPr>
    </w:p>
    <w:p w14:paraId="490A444B" w14:textId="29EAD74D" w:rsidR="00E748EC" w:rsidRPr="006124B9" w:rsidRDefault="00E748EC" w:rsidP="009D4402">
      <w:pPr>
        <w:jc w:val="both"/>
        <w:rPr>
          <w:rFonts w:cstheme="minorHAnsi"/>
        </w:rPr>
      </w:pPr>
    </w:p>
    <w:p w14:paraId="50EEBA1F" w14:textId="5FEB0252" w:rsidR="00E748EC" w:rsidRPr="006124B9" w:rsidRDefault="5F2EEE38" w:rsidP="00A04E1C">
      <w:pPr>
        <w:jc w:val="center"/>
      </w:pPr>
      <w:r>
        <w:t>Srpanj</w:t>
      </w:r>
      <w:r w:rsidR="52FD02FA">
        <w:t>, 2025</w:t>
      </w:r>
    </w:p>
    <w:p w14:paraId="50FD821A" w14:textId="77777777" w:rsidR="00381AC9" w:rsidRPr="006124B9" w:rsidRDefault="00381AC9" w:rsidP="00A04E1C">
      <w:pPr>
        <w:jc w:val="center"/>
        <w:rPr>
          <w:rFonts w:cstheme="minorHAnsi"/>
        </w:rPr>
      </w:pPr>
    </w:p>
    <w:sdt>
      <w:sdtPr>
        <w:rPr>
          <w:rFonts w:asciiTheme="minorHAnsi" w:eastAsiaTheme="minorEastAsia" w:hAnsiTheme="minorHAnsi" w:cstheme="minorBidi"/>
          <w:color w:val="auto"/>
          <w:sz w:val="22"/>
          <w:szCs w:val="22"/>
          <w:lang w:val="hr-HR"/>
        </w:rPr>
        <w:id w:val="571758477"/>
        <w:docPartObj>
          <w:docPartGallery w:val="Table of Contents"/>
          <w:docPartUnique/>
        </w:docPartObj>
      </w:sdtPr>
      <w:sdtContent>
        <w:p w14:paraId="6988E166" w14:textId="1573A365" w:rsidR="00E748EC" w:rsidRPr="006124B9" w:rsidRDefault="00C43AC9" w:rsidP="171395F6">
          <w:pPr>
            <w:pStyle w:val="TOCHeading"/>
            <w:jc w:val="both"/>
            <w:rPr>
              <w:rFonts w:asciiTheme="minorHAnsi" w:hAnsiTheme="minorHAnsi" w:cstheme="minorBidi"/>
              <w:sz w:val="22"/>
              <w:szCs w:val="22"/>
              <w:lang w:val="hr-HR"/>
            </w:rPr>
          </w:pPr>
          <w:r w:rsidRPr="171395F6">
            <w:rPr>
              <w:rFonts w:asciiTheme="minorHAnsi" w:hAnsiTheme="minorHAnsi" w:cstheme="minorBidi"/>
              <w:sz w:val="22"/>
              <w:szCs w:val="22"/>
              <w:lang w:val="hr-HR"/>
            </w:rPr>
            <w:t>Sadržaj</w:t>
          </w:r>
        </w:p>
        <w:p w14:paraId="3CA94307" w14:textId="0DE38D2B" w:rsidR="007A500C" w:rsidRPr="006124B9" w:rsidRDefault="171395F6" w:rsidP="0589D1B9">
          <w:pPr>
            <w:pStyle w:val="TOC1"/>
            <w:tabs>
              <w:tab w:val="left" w:pos="435"/>
              <w:tab w:val="right" w:leader="dot" w:pos="9060"/>
            </w:tabs>
            <w:rPr>
              <w:rStyle w:val="Hyperlink"/>
              <w:noProof/>
              <w:lang w:eastAsia="hr-HR"/>
            </w:rPr>
          </w:pPr>
          <w:r>
            <w:fldChar w:fldCharType="begin"/>
          </w:r>
          <w:r w:rsidR="007A500C">
            <w:instrText>TOC \o "1-3" \z \u \h</w:instrText>
          </w:r>
          <w:r>
            <w:fldChar w:fldCharType="separate"/>
          </w:r>
          <w:hyperlink w:anchor="_Toc1194277641">
            <w:r w:rsidR="0589D1B9" w:rsidRPr="0589D1B9">
              <w:rPr>
                <w:rStyle w:val="Hyperlink"/>
              </w:rPr>
              <w:t>1.</w:t>
            </w:r>
            <w:r w:rsidR="007A500C">
              <w:tab/>
            </w:r>
            <w:r w:rsidR="0589D1B9" w:rsidRPr="0589D1B9">
              <w:rPr>
                <w:rStyle w:val="Hyperlink"/>
              </w:rPr>
              <w:t>Strateški okvir</w:t>
            </w:r>
            <w:r w:rsidR="007A500C">
              <w:tab/>
            </w:r>
            <w:r w:rsidR="007A500C">
              <w:fldChar w:fldCharType="begin"/>
            </w:r>
            <w:r w:rsidR="007A500C">
              <w:instrText>PAGEREF _Toc1194277641 \h</w:instrText>
            </w:r>
            <w:r w:rsidR="007A500C">
              <w:fldChar w:fldCharType="separate"/>
            </w:r>
            <w:r w:rsidR="0589D1B9" w:rsidRPr="0589D1B9">
              <w:rPr>
                <w:rStyle w:val="Hyperlink"/>
              </w:rPr>
              <w:t>2</w:t>
            </w:r>
            <w:r w:rsidR="007A500C">
              <w:fldChar w:fldCharType="end"/>
            </w:r>
          </w:hyperlink>
        </w:p>
        <w:p w14:paraId="447D4A0C" w14:textId="7967CB6C" w:rsidR="007A500C" w:rsidRPr="006124B9" w:rsidRDefault="00EF0EFC" w:rsidP="0589D1B9">
          <w:pPr>
            <w:pStyle w:val="TOC2"/>
            <w:tabs>
              <w:tab w:val="left" w:pos="660"/>
              <w:tab w:val="right" w:leader="dot" w:pos="9060"/>
            </w:tabs>
            <w:rPr>
              <w:rStyle w:val="Hyperlink"/>
              <w:noProof/>
              <w:lang w:eastAsia="hr-HR"/>
            </w:rPr>
          </w:pPr>
          <w:hyperlink w:anchor="_Toc1724657911">
            <w:r w:rsidR="0589D1B9" w:rsidRPr="0589D1B9">
              <w:rPr>
                <w:rStyle w:val="Hyperlink"/>
              </w:rPr>
              <w:t>1.1.</w:t>
            </w:r>
            <w:r w:rsidR="171395F6">
              <w:tab/>
            </w:r>
            <w:r w:rsidR="0589D1B9" w:rsidRPr="0589D1B9">
              <w:rPr>
                <w:rStyle w:val="Hyperlink"/>
              </w:rPr>
              <w:t>Misija</w:t>
            </w:r>
            <w:r w:rsidR="171395F6">
              <w:tab/>
            </w:r>
            <w:r w:rsidR="171395F6">
              <w:fldChar w:fldCharType="begin"/>
            </w:r>
            <w:r w:rsidR="171395F6">
              <w:instrText>PAGEREF _Toc1724657911 \h</w:instrText>
            </w:r>
            <w:r w:rsidR="171395F6">
              <w:fldChar w:fldCharType="separate"/>
            </w:r>
            <w:r w:rsidR="0589D1B9" w:rsidRPr="0589D1B9">
              <w:rPr>
                <w:rStyle w:val="Hyperlink"/>
              </w:rPr>
              <w:t>2</w:t>
            </w:r>
            <w:r w:rsidR="171395F6">
              <w:fldChar w:fldCharType="end"/>
            </w:r>
          </w:hyperlink>
        </w:p>
        <w:p w14:paraId="158E746C" w14:textId="37084749" w:rsidR="007A500C" w:rsidRPr="006124B9" w:rsidRDefault="00EF0EFC" w:rsidP="0589D1B9">
          <w:pPr>
            <w:pStyle w:val="TOC2"/>
            <w:tabs>
              <w:tab w:val="left" w:pos="660"/>
              <w:tab w:val="right" w:leader="dot" w:pos="9060"/>
            </w:tabs>
            <w:rPr>
              <w:rStyle w:val="Hyperlink"/>
              <w:noProof/>
              <w:lang w:eastAsia="hr-HR"/>
            </w:rPr>
          </w:pPr>
          <w:hyperlink w:anchor="_Toc123498535">
            <w:r w:rsidR="0589D1B9" w:rsidRPr="0589D1B9">
              <w:rPr>
                <w:rStyle w:val="Hyperlink"/>
              </w:rPr>
              <w:t>1.2.</w:t>
            </w:r>
            <w:r w:rsidR="171395F6">
              <w:tab/>
            </w:r>
            <w:r w:rsidR="0589D1B9" w:rsidRPr="0589D1B9">
              <w:rPr>
                <w:rStyle w:val="Hyperlink"/>
              </w:rPr>
              <w:t>Vizija</w:t>
            </w:r>
            <w:r w:rsidR="171395F6">
              <w:tab/>
            </w:r>
            <w:r w:rsidR="171395F6">
              <w:fldChar w:fldCharType="begin"/>
            </w:r>
            <w:r w:rsidR="171395F6">
              <w:instrText>PAGEREF _Toc123498535 \h</w:instrText>
            </w:r>
            <w:r w:rsidR="171395F6">
              <w:fldChar w:fldCharType="separate"/>
            </w:r>
            <w:r w:rsidR="0589D1B9" w:rsidRPr="0589D1B9">
              <w:rPr>
                <w:rStyle w:val="Hyperlink"/>
              </w:rPr>
              <w:t>2</w:t>
            </w:r>
            <w:r w:rsidR="171395F6">
              <w:fldChar w:fldCharType="end"/>
            </w:r>
          </w:hyperlink>
        </w:p>
        <w:p w14:paraId="15150058" w14:textId="686F5D32" w:rsidR="007A500C" w:rsidRPr="006124B9" w:rsidRDefault="00EF0EFC" w:rsidP="0589D1B9">
          <w:pPr>
            <w:pStyle w:val="TOC2"/>
            <w:tabs>
              <w:tab w:val="right" w:leader="dot" w:pos="9060"/>
            </w:tabs>
            <w:rPr>
              <w:rStyle w:val="Hyperlink"/>
              <w:noProof/>
              <w:lang w:eastAsia="hr-HR"/>
            </w:rPr>
          </w:pPr>
          <w:hyperlink w:anchor="_Toc255647808">
            <w:r w:rsidR="0589D1B9" w:rsidRPr="0589D1B9">
              <w:rPr>
                <w:rStyle w:val="Hyperlink"/>
              </w:rPr>
              <w:t>1.3. Djelokrug rada</w:t>
            </w:r>
            <w:r w:rsidR="171395F6">
              <w:tab/>
            </w:r>
            <w:r w:rsidR="171395F6">
              <w:fldChar w:fldCharType="begin"/>
            </w:r>
            <w:r w:rsidR="171395F6">
              <w:instrText>PAGEREF _Toc255647808 \h</w:instrText>
            </w:r>
            <w:r w:rsidR="171395F6">
              <w:fldChar w:fldCharType="separate"/>
            </w:r>
            <w:r w:rsidR="0589D1B9" w:rsidRPr="0589D1B9">
              <w:rPr>
                <w:rStyle w:val="Hyperlink"/>
              </w:rPr>
              <w:t>2</w:t>
            </w:r>
            <w:r w:rsidR="171395F6">
              <w:fldChar w:fldCharType="end"/>
            </w:r>
          </w:hyperlink>
        </w:p>
        <w:p w14:paraId="61BAF0C8" w14:textId="236DCCDA" w:rsidR="007A500C" w:rsidRPr="006124B9" w:rsidRDefault="00EF0EFC" w:rsidP="0589D1B9">
          <w:pPr>
            <w:pStyle w:val="TOC3"/>
            <w:tabs>
              <w:tab w:val="left" w:pos="1320"/>
              <w:tab w:val="right" w:leader="dot" w:pos="9060"/>
            </w:tabs>
            <w:rPr>
              <w:rStyle w:val="Hyperlink"/>
              <w:noProof/>
              <w:lang w:eastAsia="hr-HR"/>
            </w:rPr>
          </w:pPr>
          <w:hyperlink w:anchor="_Toc894597803">
            <w:r w:rsidR="0589D1B9" w:rsidRPr="0589D1B9">
              <w:rPr>
                <w:rStyle w:val="Hyperlink"/>
              </w:rPr>
              <w:t>1.3.1.</w:t>
            </w:r>
            <w:r w:rsidR="171395F6">
              <w:tab/>
            </w:r>
            <w:r w:rsidR="0589D1B9" w:rsidRPr="0589D1B9">
              <w:rPr>
                <w:rStyle w:val="Hyperlink"/>
              </w:rPr>
              <w:t>Znanstveni rad</w:t>
            </w:r>
            <w:r w:rsidR="171395F6">
              <w:tab/>
            </w:r>
            <w:r w:rsidR="171395F6">
              <w:fldChar w:fldCharType="begin"/>
            </w:r>
            <w:r w:rsidR="171395F6">
              <w:instrText>PAGEREF _Toc894597803 \h</w:instrText>
            </w:r>
            <w:r w:rsidR="171395F6">
              <w:fldChar w:fldCharType="separate"/>
            </w:r>
            <w:r w:rsidR="0589D1B9" w:rsidRPr="0589D1B9">
              <w:rPr>
                <w:rStyle w:val="Hyperlink"/>
              </w:rPr>
              <w:t>3</w:t>
            </w:r>
            <w:r w:rsidR="171395F6">
              <w:fldChar w:fldCharType="end"/>
            </w:r>
          </w:hyperlink>
        </w:p>
        <w:p w14:paraId="5BB40711" w14:textId="3E9ECBAB" w:rsidR="007A500C" w:rsidRPr="006124B9" w:rsidRDefault="00EF0EFC" w:rsidP="0589D1B9">
          <w:pPr>
            <w:pStyle w:val="TOC3"/>
            <w:tabs>
              <w:tab w:val="left" w:pos="1320"/>
              <w:tab w:val="right" w:leader="dot" w:pos="9060"/>
            </w:tabs>
            <w:rPr>
              <w:rStyle w:val="Hyperlink"/>
              <w:noProof/>
              <w:lang w:eastAsia="hr-HR"/>
            </w:rPr>
          </w:pPr>
          <w:hyperlink w:anchor="_Toc844655641">
            <w:r w:rsidR="0589D1B9" w:rsidRPr="0589D1B9">
              <w:rPr>
                <w:rStyle w:val="Hyperlink"/>
              </w:rPr>
              <w:t>1.3.2.</w:t>
            </w:r>
            <w:r w:rsidR="171395F6">
              <w:tab/>
            </w:r>
            <w:r w:rsidR="0589D1B9" w:rsidRPr="0589D1B9">
              <w:rPr>
                <w:rStyle w:val="Hyperlink"/>
              </w:rPr>
              <w:t>Međunarodna suradnja</w:t>
            </w:r>
            <w:r w:rsidR="171395F6">
              <w:tab/>
            </w:r>
            <w:r w:rsidR="171395F6">
              <w:fldChar w:fldCharType="begin"/>
            </w:r>
            <w:r w:rsidR="171395F6">
              <w:instrText>PAGEREF _Toc844655641 \h</w:instrText>
            </w:r>
            <w:r w:rsidR="171395F6">
              <w:fldChar w:fldCharType="separate"/>
            </w:r>
            <w:r w:rsidR="0589D1B9" w:rsidRPr="0589D1B9">
              <w:rPr>
                <w:rStyle w:val="Hyperlink"/>
              </w:rPr>
              <w:t>4</w:t>
            </w:r>
            <w:r w:rsidR="171395F6">
              <w:fldChar w:fldCharType="end"/>
            </w:r>
          </w:hyperlink>
        </w:p>
        <w:p w14:paraId="247FEBEC" w14:textId="1AE47779" w:rsidR="007A500C" w:rsidRPr="006124B9" w:rsidRDefault="00EF0EFC" w:rsidP="0589D1B9">
          <w:pPr>
            <w:pStyle w:val="TOC3"/>
            <w:tabs>
              <w:tab w:val="left" w:pos="1320"/>
              <w:tab w:val="right" w:leader="dot" w:pos="9060"/>
            </w:tabs>
            <w:rPr>
              <w:rStyle w:val="Hyperlink"/>
              <w:noProof/>
              <w:lang w:eastAsia="hr-HR"/>
            </w:rPr>
          </w:pPr>
          <w:hyperlink w:anchor="_Toc830899016">
            <w:r w:rsidR="0589D1B9" w:rsidRPr="0589D1B9">
              <w:rPr>
                <w:rStyle w:val="Hyperlink"/>
              </w:rPr>
              <w:t>1.3.3.</w:t>
            </w:r>
            <w:r w:rsidR="171395F6">
              <w:tab/>
            </w:r>
            <w:r w:rsidR="0589D1B9" w:rsidRPr="0589D1B9">
              <w:rPr>
                <w:rStyle w:val="Hyperlink"/>
              </w:rPr>
              <w:t>Nastavna djelatnost</w:t>
            </w:r>
            <w:r w:rsidR="171395F6">
              <w:tab/>
            </w:r>
            <w:r w:rsidR="171395F6">
              <w:fldChar w:fldCharType="begin"/>
            </w:r>
            <w:r w:rsidR="171395F6">
              <w:instrText>PAGEREF _Toc830899016 \h</w:instrText>
            </w:r>
            <w:r w:rsidR="171395F6">
              <w:fldChar w:fldCharType="separate"/>
            </w:r>
            <w:r w:rsidR="0589D1B9" w:rsidRPr="0589D1B9">
              <w:rPr>
                <w:rStyle w:val="Hyperlink"/>
              </w:rPr>
              <w:t>5</w:t>
            </w:r>
            <w:r w:rsidR="171395F6">
              <w:fldChar w:fldCharType="end"/>
            </w:r>
          </w:hyperlink>
        </w:p>
        <w:p w14:paraId="5A8A80EB" w14:textId="25C70564" w:rsidR="007A500C" w:rsidRPr="006124B9" w:rsidRDefault="00EF0EFC" w:rsidP="0589D1B9">
          <w:pPr>
            <w:pStyle w:val="TOC3"/>
            <w:tabs>
              <w:tab w:val="left" w:pos="1320"/>
              <w:tab w:val="right" w:leader="dot" w:pos="9060"/>
            </w:tabs>
            <w:rPr>
              <w:rStyle w:val="Hyperlink"/>
              <w:noProof/>
              <w:lang w:eastAsia="hr-HR"/>
            </w:rPr>
          </w:pPr>
          <w:hyperlink w:anchor="_Toc1889040995">
            <w:r w:rsidR="0589D1B9" w:rsidRPr="0589D1B9">
              <w:rPr>
                <w:rStyle w:val="Hyperlink"/>
              </w:rPr>
              <w:t>1.3.4.</w:t>
            </w:r>
            <w:r w:rsidR="171395F6">
              <w:tab/>
            </w:r>
            <w:r w:rsidR="0589D1B9" w:rsidRPr="0589D1B9">
              <w:rPr>
                <w:rStyle w:val="Hyperlink"/>
              </w:rPr>
              <w:t>Odnos s gospodarstvom i društvena odgovornost</w:t>
            </w:r>
            <w:r w:rsidR="171395F6">
              <w:tab/>
            </w:r>
            <w:r w:rsidR="171395F6">
              <w:fldChar w:fldCharType="begin"/>
            </w:r>
            <w:r w:rsidR="171395F6">
              <w:instrText>PAGEREF _Toc1889040995 \h</w:instrText>
            </w:r>
            <w:r w:rsidR="171395F6">
              <w:fldChar w:fldCharType="separate"/>
            </w:r>
            <w:r w:rsidR="0589D1B9" w:rsidRPr="0589D1B9">
              <w:rPr>
                <w:rStyle w:val="Hyperlink"/>
              </w:rPr>
              <w:t>5</w:t>
            </w:r>
            <w:r w:rsidR="171395F6">
              <w:fldChar w:fldCharType="end"/>
            </w:r>
          </w:hyperlink>
        </w:p>
        <w:p w14:paraId="0E809C74" w14:textId="22C6F434" w:rsidR="007A500C" w:rsidRPr="006124B9" w:rsidRDefault="00EF0EFC" w:rsidP="0589D1B9">
          <w:pPr>
            <w:pStyle w:val="TOC2"/>
            <w:tabs>
              <w:tab w:val="right" w:leader="dot" w:pos="9060"/>
            </w:tabs>
            <w:rPr>
              <w:rStyle w:val="Hyperlink"/>
              <w:noProof/>
              <w:lang w:eastAsia="hr-HR"/>
            </w:rPr>
          </w:pPr>
          <w:hyperlink w:anchor="_Toc900793588">
            <w:r w:rsidR="0589D1B9" w:rsidRPr="0589D1B9">
              <w:rPr>
                <w:rStyle w:val="Hyperlink"/>
              </w:rPr>
              <w:t>1.4.Organizacijska struktura Fakulteta</w:t>
            </w:r>
            <w:r w:rsidR="171395F6">
              <w:tab/>
            </w:r>
            <w:r w:rsidR="171395F6">
              <w:fldChar w:fldCharType="begin"/>
            </w:r>
            <w:r w:rsidR="171395F6">
              <w:instrText>PAGEREF _Toc900793588 \h</w:instrText>
            </w:r>
            <w:r w:rsidR="171395F6">
              <w:fldChar w:fldCharType="separate"/>
            </w:r>
            <w:r w:rsidR="0589D1B9" w:rsidRPr="0589D1B9">
              <w:rPr>
                <w:rStyle w:val="Hyperlink"/>
              </w:rPr>
              <w:t>7</w:t>
            </w:r>
            <w:r w:rsidR="171395F6">
              <w:fldChar w:fldCharType="end"/>
            </w:r>
          </w:hyperlink>
        </w:p>
        <w:p w14:paraId="76FEC2E3" w14:textId="49CD0738" w:rsidR="007A500C" w:rsidRPr="006124B9" w:rsidRDefault="00EF0EFC" w:rsidP="0589D1B9">
          <w:pPr>
            <w:pStyle w:val="TOC1"/>
            <w:tabs>
              <w:tab w:val="left" w:pos="435"/>
              <w:tab w:val="right" w:leader="dot" w:pos="9060"/>
            </w:tabs>
            <w:rPr>
              <w:rStyle w:val="Hyperlink"/>
              <w:noProof/>
              <w:lang w:eastAsia="hr-HR"/>
            </w:rPr>
          </w:pPr>
          <w:hyperlink w:anchor="_Toc1290955486">
            <w:r w:rsidR="0589D1B9" w:rsidRPr="0589D1B9">
              <w:rPr>
                <w:rStyle w:val="Hyperlink"/>
              </w:rPr>
              <w:t>2.</w:t>
            </w:r>
            <w:r w:rsidR="171395F6">
              <w:tab/>
            </w:r>
            <w:r w:rsidR="0589D1B9" w:rsidRPr="0589D1B9">
              <w:rPr>
                <w:rStyle w:val="Hyperlink"/>
              </w:rPr>
              <w:t>Izazovi i razvojne potrebe</w:t>
            </w:r>
            <w:r w:rsidR="171395F6">
              <w:tab/>
            </w:r>
            <w:r w:rsidR="171395F6">
              <w:fldChar w:fldCharType="begin"/>
            </w:r>
            <w:r w:rsidR="171395F6">
              <w:instrText>PAGEREF _Toc1290955486 \h</w:instrText>
            </w:r>
            <w:r w:rsidR="171395F6">
              <w:fldChar w:fldCharType="separate"/>
            </w:r>
            <w:r w:rsidR="0589D1B9" w:rsidRPr="0589D1B9">
              <w:rPr>
                <w:rStyle w:val="Hyperlink"/>
              </w:rPr>
              <w:t>8</w:t>
            </w:r>
            <w:r w:rsidR="171395F6">
              <w:fldChar w:fldCharType="end"/>
            </w:r>
          </w:hyperlink>
        </w:p>
        <w:p w14:paraId="268779E0" w14:textId="11A11FFE" w:rsidR="007A500C" w:rsidRPr="006124B9" w:rsidRDefault="00EF0EFC" w:rsidP="0589D1B9">
          <w:pPr>
            <w:pStyle w:val="TOC2"/>
            <w:tabs>
              <w:tab w:val="right" w:leader="dot" w:pos="9060"/>
            </w:tabs>
            <w:rPr>
              <w:rStyle w:val="Hyperlink"/>
              <w:noProof/>
              <w:lang w:eastAsia="hr-HR"/>
            </w:rPr>
          </w:pPr>
          <w:hyperlink w:anchor="_Toc2035618766">
            <w:r w:rsidR="0589D1B9" w:rsidRPr="0589D1B9">
              <w:rPr>
                <w:rStyle w:val="Hyperlink"/>
              </w:rPr>
              <w:t>2.1. Opis izazova i razvojnih potreba</w:t>
            </w:r>
            <w:r w:rsidR="171395F6">
              <w:tab/>
            </w:r>
            <w:r w:rsidR="171395F6">
              <w:fldChar w:fldCharType="begin"/>
            </w:r>
            <w:r w:rsidR="171395F6">
              <w:instrText>PAGEREF _Toc2035618766 \h</w:instrText>
            </w:r>
            <w:r w:rsidR="171395F6">
              <w:fldChar w:fldCharType="separate"/>
            </w:r>
            <w:r w:rsidR="0589D1B9" w:rsidRPr="0589D1B9">
              <w:rPr>
                <w:rStyle w:val="Hyperlink"/>
              </w:rPr>
              <w:t>9</w:t>
            </w:r>
            <w:r w:rsidR="171395F6">
              <w:fldChar w:fldCharType="end"/>
            </w:r>
          </w:hyperlink>
        </w:p>
        <w:p w14:paraId="365B4025" w14:textId="06D580C8" w:rsidR="007A500C" w:rsidRPr="006124B9" w:rsidRDefault="00EF0EFC" w:rsidP="0589D1B9">
          <w:pPr>
            <w:pStyle w:val="TOC2"/>
            <w:tabs>
              <w:tab w:val="right" w:leader="dot" w:pos="9060"/>
            </w:tabs>
            <w:rPr>
              <w:rStyle w:val="Hyperlink"/>
              <w:noProof/>
              <w:lang w:eastAsia="hr-HR"/>
            </w:rPr>
          </w:pPr>
          <w:hyperlink w:anchor="_Toc1069318891">
            <w:r w:rsidR="0589D1B9" w:rsidRPr="0589D1B9">
              <w:rPr>
                <w:rStyle w:val="Hyperlink"/>
              </w:rPr>
              <w:t>2.2. Analiza sadašnjih i budućih snaga, slabosti, prilika i prijetnji (SWOT)</w:t>
            </w:r>
            <w:r w:rsidR="171395F6">
              <w:tab/>
            </w:r>
            <w:r w:rsidR="171395F6">
              <w:fldChar w:fldCharType="begin"/>
            </w:r>
            <w:r w:rsidR="171395F6">
              <w:instrText>PAGEREF _Toc1069318891 \h</w:instrText>
            </w:r>
            <w:r w:rsidR="171395F6">
              <w:fldChar w:fldCharType="separate"/>
            </w:r>
            <w:r w:rsidR="0589D1B9" w:rsidRPr="0589D1B9">
              <w:rPr>
                <w:rStyle w:val="Hyperlink"/>
              </w:rPr>
              <w:t>16</w:t>
            </w:r>
            <w:r w:rsidR="171395F6">
              <w:fldChar w:fldCharType="end"/>
            </w:r>
          </w:hyperlink>
        </w:p>
        <w:p w14:paraId="65B8A700" w14:textId="55B8F1C7" w:rsidR="007A500C" w:rsidRPr="006124B9" w:rsidRDefault="00EF0EFC" w:rsidP="0589D1B9">
          <w:pPr>
            <w:pStyle w:val="TOC1"/>
            <w:tabs>
              <w:tab w:val="right" w:leader="dot" w:pos="9060"/>
            </w:tabs>
            <w:rPr>
              <w:rStyle w:val="Hyperlink"/>
              <w:noProof/>
              <w:lang w:eastAsia="hr-HR"/>
            </w:rPr>
          </w:pPr>
          <w:hyperlink w:anchor="_Toc877037693">
            <w:r w:rsidR="0589D1B9" w:rsidRPr="0589D1B9">
              <w:rPr>
                <w:rStyle w:val="Hyperlink"/>
              </w:rPr>
              <w:t>3.Ciljevi i aktivnosti</w:t>
            </w:r>
            <w:r w:rsidR="171395F6">
              <w:tab/>
            </w:r>
            <w:r w:rsidR="171395F6">
              <w:fldChar w:fldCharType="begin"/>
            </w:r>
            <w:r w:rsidR="171395F6">
              <w:instrText>PAGEREF _Toc877037693 \h</w:instrText>
            </w:r>
            <w:r w:rsidR="171395F6">
              <w:fldChar w:fldCharType="separate"/>
            </w:r>
            <w:r w:rsidR="0589D1B9" w:rsidRPr="0589D1B9">
              <w:rPr>
                <w:rStyle w:val="Hyperlink"/>
              </w:rPr>
              <w:t>17</w:t>
            </w:r>
            <w:r w:rsidR="171395F6">
              <w:fldChar w:fldCharType="end"/>
            </w:r>
          </w:hyperlink>
        </w:p>
        <w:p w14:paraId="77EBA9DA" w14:textId="61B81601" w:rsidR="007A500C" w:rsidRPr="006124B9" w:rsidRDefault="00EF0EFC" w:rsidP="171395F6">
          <w:pPr>
            <w:pStyle w:val="TOC2"/>
            <w:tabs>
              <w:tab w:val="right" w:leader="dot" w:pos="9060"/>
            </w:tabs>
            <w:rPr>
              <w:rStyle w:val="Hyperlink"/>
              <w:noProof/>
              <w:lang w:eastAsia="hr-HR"/>
            </w:rPr>
          </w:pPr>
          <w:hyperlink w:anchor="_Toc740532338">
            <w:r w:rsidR="0589D1B9" w:rsidRPr="0589D1B9">
              <w:rPr>
                <w:rStyle w:val="Hyperlink"/>
              </w:rPr>
              <w:t>3.1.Struktura opisa ciljeva, razvojnih i izvedbenih aktivnosti i pokazatelja</w:t>
            </w:r>
            <w:r w:rsidR="171395F6">
              <w:tab/>
            </w:r>
            <w:r w:rsidR="171395F6">
              <w:fldChar w:fldCharType="begin"/>
            </w:r>
            <w:r w:rsidR="171395F6">
              <w:instrText>PAGEREF _Toc740532338 \h</w:instrText>
            </w:r>
            <w:r w:rsidR="171395F6">
              <w:fldChar w:fldCharType="separate"/>
            </w:r>
            <w:r w:rsidR="0589D1B9" w:rsidRPr="0589D1B9">
              <w:rPr>
                <w:rStyle w:val="Hyperlink"/>
              </w:rPr>
              <w:t>17</w:t>
            </w:r>
            <w:r w:rsidR="171395F6">
              <w:fldChar w:fldCharType="end"/>
            </w:r>
          </w:hyperlink>
          <w:r w:rsidR="171395F6">
            <w:fldChar w:fldCharType="end"/>
          </w:r>
        </w:p>
      </w:sdtContent>
    </w:sdt>
    <w:p w14:paraId="433BE43D" w14:textId="7A1BEAAB" w:rsidR="00E748EC" w:rsidRPr="006124B9" w:rsidRDefault="00E748EC" w:rsidP="171395F6">
      <w:pPr>
        <w:jc w:val="both"/>
      </w:pPr>
    </w:p>
    <w:p w14:paraId="5A705AF5" w14:textId="1E25E199" w:rsidR="00E748EC" w:rsidRPr="006124B9" w:rsidRDefault="00E748EC" w:rsidP="009D4402">
      <w:pPr>
        <w:pStyle w:val="Heading1"/>
        <w:jc w:val="both"/>
        <w:rPr>
          <w:rFonts w:asciiTheme="minorHAnsi" w:hAnsiTheme="minorHAnsi" w:cstheme="minorHAnsi"/>
          <w:sz w:val="22"/>
          <w:szCs w:val="22"/>
        </w:rPr>
      </w:pPr>
    </w:p>
    <w:p w14:paraId="2E4C6FE4" w14:textId="456D5857" w:rsidR="00E748EC" w:rsidRPr="006124B9" w:rsidRDefault="00E748EC" w:rsidP="009D4402">
      <w:pPr>
        <w:jc w:val="both"/>
        <w:rPr>
          <w:rFonts w:cstheme="minorHAnsi"/>
        </w:rPr>
      </w:pPr>
    </w:p>
    <w:p w14:paraId="0EE2EBA2" w14:textId="5B66409F" w:rsidR="00E748EC" w:rsidRPr="006124B9" w:rsidRDefault="00E748EC" w:rsidP="009D4402">
      <w:pPr>
        <w:jc w:val="both"/>
        <w:rPr>
          <w:rFonts w:cstheme="minorHAnsi"/>
        </w:rPr>
      </w:pPr>
    </w:p>
    <w:p w14:paraId="7CCA0C78" w14:textId="44970C82" w:rsidR="00E748EC" w:rsidRPr="006124B9" w:rsidRDefault="00E748EC" w:rsidP="009D4402">
      <w:pPr>
        <w:jc w:val="both"/>
        <w:rPr>
          <w:rFonts w:cstheme="minorHAnsi"/>
        </w:rPr>
      </w:pPr>
    </w:p>
    <w:p w14:paraId="71C7BC4D" w14:textId="3D22F759" w:rsidR="00231318" w:rsidRPr="006124B9" w:rsidRDefault="00231318" w:rsidP="009D4402">
      <w:pPr>
        <w:jc w:val="both"/>
        <w:rPr>
          <w:rFonts w:cstheme="minorHAnsi"/>
        </w:rPr>
      </w:pPr>
    </w:p>
    <w:p w14:paraId="0177E5EE" w14:textId="77777777" w:rsidR="00231318" w:rsidRPr="006124B9" w:rsidRDefault="00231318" w:rsidP="009D4402">
      <w:pPr>
        <w:jc w:val="both"/>
        <w:rPr>
          <w:rFonts w:cstheme="minorHAnsi"/>
        </w:rPr>
      </w:pPr>
    </w:p>
    <w:p w14:paraId="41C8143C" w14:textId="097B6F45" w:rsidR="00E748EC" w:rsidRPr="006124B9" w:rsidRDefault="00E748EC" w:rsidP="009D4402">
      <w:pPr>
        <w:jc w:val="both"/>
        <w:rPr>
          <w:rFonts w:cstheme="minorHAnsi"/>
        </w:rPr>
      </w:pPr>
    </w:p>
    <w:p w14:paraId="5F68535A" w14:textId="2945CF53" w:rsidR="00E748EC" w:rsidRPr="006124B9" w:rsidRDefault="00E748EC" w:rsidP="009D4402">
      <w:pPr>
        <w:jc w:val="both"/>
        <w:rPr>
          <w:rFonts w:cstheme="minorHAnsi"/>
        </w:rPr>
      </w:pPr>
    </w:p>
    <w:p w14:paraId="762F6F20" w14:textId="14C725E0" w:rsidR="000145EF" w:rsidRPr="006124B9" w:rsidRDefault="000145EF" w:rsidP="009D4402">
      <w:pPr>
        <w:jc w:val="both"/>
        <w:rPr>
          <w:rFonts w:cstheme="minorHAnsi"/>
        </w:rPr>
      </w:pPr>
    </w:p>
    <w:p w14:paraId="3704B09B" w14:textId="49F806EB" w:rsidR="000145EF" w:rsidRPr="006124B9" w:rsidRDefault="000145EF" w:rsidP="009D4402">
      <w:pPr>
        <w:jc w:val="both"/>
        <w:rPr>
          <w:rFonts w:cstheme="minorHAnsi"/>
        </w:rPr>
      </w:pPr>
    </w:p>
    <w:p w14:paraId="4B2E52B1" w14:textId="4B272AAA" w:rsidR="000145EF" w:rsidRPr="006124B9" w:rsidRDefault="000145EF" w:rsidP="009D4402">
      <w:pPr>
        <w:jc w:val="both"/>
        <w:rPr>
          <w:rFonts w:cstheme="minorHAnsi"/>
        </w:rPr>
      </w:pPr>
    </w:p>
    <w:p w14:paraId="389C97D8" w14:textId="6A7A1C5F" w:rsidR="000145EF" w:rsidRPr="006124B9" w:rsidRDefault="000145EF" w:rsidP="009D4402">
      <w:pPr>
        <w:jc w:val="both"/>
        <w:rPr>
          <w:rFonts w:cstheme="minorHAnsi"/>
        </w:rPr>
      </w:pPr>
    </w:p>
    <w:p w14:paraId="699F5FB8" w14:textId="222815AC" w:rsidR="000145EF" w:rsidRPr="006124B9" w:rsidRDefault="000145EF" w:rsidP="009D4402">
      <w:pPr>
        <w:jc w:val="both"/>
        <w:rPr>
          <w:rFonts w:cstheme="minorHAnsi"/>
        </w:rPr>
      </w:pPr>
    </w:p>
    <w:p w14:paraId="76D43CAD" w14:textId="4728A6D8" w:rsidR="000145EF" w:rsidRPr="006124B9" w:rsidRDefault="000145EF" w:rsidP="009D4402">
      <w:pPr>
        <w:jc w:val="both"/>
        <w:rPr>
          <w:rFonts w:cstheme="minorHAnsi"/>
        </w:rPr>
      </w:pPr>
    </w:p>
    <w:p w14:paraId="7D9578D1" w14:textId="430E7B24" w:rsidR="000145EF" w:rsidRPr="006124B9" w:rsidRDefault="000145EF" w:rsidP="009D4402">
      <w:pPr>
        <w:jc w:val="both"/>
        <w:rPr>
          <w:rFonts w:cstheme="minorHAnsi"/>
        </w:rPr>
      </w:pPr>
    </w:p>
    <w:p w14:paraId="48857C71" w14:textId="56748B87" w:rsidR="00E748EC" w:rsidRPr="006124B9" w:rsidRDefault="00E748EC" w:rsidP="171395F6">
      <w:pPr>
        <w:pStyle w:val="Heading1"/>
        <w:numPr>
          <w:ilvl w:val="0"/>
          <w:numId w:val="6"/>
        </w:numPr>
        <w:jc w:val="both"/>
        <w:rPr>
          <w:rFonts w:asciiTheme="minorHAnsi" w:hAnsiTheme="minorHAnsi" w:cstheme="minorBidi"/>
          <w:sz w:val="22"/>
          <w:szCs w:val="22"/>
        </w:rPr>
      </w:pPr>
      <w:bookmarkStart w:id="0" w:name="_Toc1194277641"/>
      <w:r w:rsidRPr="171395F6">
        <w:rPr>
          <w:rFonts w:asciiTheme="minorHAnsi" w:hAnsiTheme="minorHAnsi" w:cstheme="minorBidi"/>
          <w:sz w:val="22"/>
          <w:szCs w:val="22"/>
        </w:rPr>
        <w:lastRenderedPageBreak/>
        <w:t>Strateški okvir</w:t>
      </w:r>
      <w:bookmarkEnd w:id="0"/>
    </w:p>
    <w:p w14:paraId="34BFAA46" w14:textId="37F403B1" w:rsidR="00E748EC" w:rsidRPr="006124B9" w:rsidRDefault="00E748EC" w:rsidP="009D4402">
      <w:pPr>
        <w:jc w:val="both"/>
        <w:rPr>
          <w:rFonts w:cstheme="minorHAnsi"/>
        </w:rPr>
      </w:pPr>
    </w:p>
    <w:p w14:paraId="7ECF01CE" w14:textId="77777777" w:rsidR="00A0479D" w:rsidRPr="006124B9" w:rsidRDefault="00A86402" w:rsidP="118E6C82">
      <w:pPr>
        <w:jc w:val="both"/>
        <w:rPr>
          <w:rFonts w:eastAsia="Calibri" w:cstheme="minorHAnsi"/>
          <w:color w:val="000000" w:themeColor="text1"/>
        </w:rPr>
      </w:pPr>
      <w:r w:rsidRPr="006124B9">
        <w:rPr>
          <w:rFonts w:cstheme="minorHAnsi"/>
        </w:rPr>
        <w:t xml:space="preserve">Ekonomski fakultet Sveučilišta u Rijeci </w:t>
      </w:r>
      <w:r w:rsidR="1EC4199A" w:rsidRPr="006124B9">
        <w:rPr>
          <w:rFonts w:cstheme="minorHAnsi"/>
        </w:rPr>
        <w:t xml:space="preserve">(EFRI) </w:t>
      </w:r>
      <w:r w:rsidRPr="006124B9">
        <w:rPr>
          <w:rFonts w:cstheme="minorHAnsi"/>
        </w:rPr>
        <w:t xml:space="preserve">usmjerava svoj proces operativnog planiranja i osiguravanja kvalitete putem jasno definirane i javno objavljene misije i vizije, koja je razvijena kroz suradnju s različitim dionicima. </w:t>
      </w:r>
      <w:r w:rsidR="56FA6B57" w:rsidRPr="006124B9">
        <w:rPr>
          <w:rFonts w:eastAsia="Calibri" w:cstheme="minorHAnsi"/>
          <w:color w:val="000000" w:themeColor="text1"/>
        </w:rPr>
        <w:t xml:space="preserve">Ekonomski fakultet provodi ciljeve postavljene u </w:t>
      </w:r>
      <w:hyperlink r:id="rId8">
        <w:r w:rsidR="56FA6B57" w:rsidRPr="006124B9">
          <w:rPr>
            <w:rStyle w:val="Hyperlink"/>
            <w:rFonts w:eastAsia="Calibri" w:cstheme="minorHAnsi"/>
          </w:rPr>
          <w:t>Strategiji razvoja za razdoblje 2017. – 2025.,</w:t>
        </w:r>
      </w:hyperlink>
      <w:r w:rsidR="56FA6B57" w:rsidRPr="006124B9">
        <w:rPr>
          <w:rFonts w:eastAsia="Calibri" w:cstheme="minorHAnsi"/>
          <w:color w:val="0070C0"/>
        </w:rPr>
        <w:t xml:space="preserve"> </w:t>
      </w:r>
      <w:r w:rsidR="56FA6B57" w:rsidRPr="006124B9">
        <w:rPr>
          <w:rFonts w:eastAsia="Calibri" w:cstheme="minorHAnsi"/>
          <w:color w:val="000000" w:themeColor="text1"/>
        </w:rPr>
        <w:t xml:space="preserve">koja je u skladu sa Strategijom </w:t>
      </w:r>
      <w:hyperlink r:id="rId9">
        <w:r w:rsidR="56FA6B57" w:rsidRPr="006124B9">
          <w:rPr>
            <w:rStyle w:val="Hyperlink"/>
            <w:rFonts w:eastAsia="Calibri" w:cstheme="minorHAnsi"/>
          </w:rPr>
          <w:t>Sveučilišta u Rijeci za razdoblje 2021. – 2025</w:t>
        </w:r>
      </w:hyperlink>
      <w:r w:rsidR="56FA6B57" w:rsidRPr="006124B9">
        <w:rPr>
          <w:rFonts w:eastAsia="Calibri" w:cstheme="minorHAnsi"/>
          <w:color w:val="0070C0"/>
        </w:rPr>
        <w:t xml:space="preserve">. </w:t>
      </w:r>
      <w:r w:rsidR="56FA6B57" w:rsidRPr="006124B9">
        <w:rPr>
          <w:rFonts w:eastAsia="Calibri" w:cstheme="minorHAnsi"/>
          <w:color w:val="000000" w:themeColor="text1"/>
        </w:rPr>
        <w:t xml:space="preserve">Fakultet je usvojio </w:t>
      </w:r>
      <w:hyperlink r:id="rId10">
        <w:r w:rsidR="56FA6B57" w:rsidRPr="006124B9">
          <w:rPr>
            <w:rStyle w:val="Hyperlink"/>
            <w:rFonts w:eastAsia="Calibri" w:cstheme="minorHAnsi"/>
          </w:rPr>
          <w:t>viziju i misiju</w:t>
        </w:r>
      </w:hyperlink>
      <w:r w:rsidR="56FA6B57" w:rsidRPr="006124B9">
        <w:rPr>
          <w:rFonts w:eastAsia="Calibri" w:cstheme="minorHAnsi"/>
          <w:color w:val="0070C0"/>
        </w:rPr>
        <w:t xml:space="preserve"> </w:t>
      </w:r>
      <w:r w:rsidR="56FA6B57" w:rsidRPr="006124B9">
        <w:rPr>
          <w:rFonts w:eastAsia="Calibri" w:cstheme="minorHAnsi"/>
          <w:color w:val="000000" w:themeColor="text1"/>
        </w:rPr>
        <w:t xml:space="preserve">kako bi unaprijedio poslovanje i prilagodio se suvremenim gospodarskim tokovima. </w:t>
      </w:r>
    </w:p>
    <w:p w14:paraId="0C06B28B" w14:textId="5943807C" w:rsidR="00A0479D" w:rsidRPr="006124B9" w:rsidRDefault="00A0479D" w:rsidP="171395F6">
      <w:pPr>
        <w:pStyle w:val="Heading2"/>
        <w:numPr>
          <w:ilvl w:val="1"/>
          <w:numId w:val="8"/>
        </w:numPr>
        <w:jc w:val="both"/>
        <w:rPr>
          <w:rFonts w:asciiTheme="minorHAnsi" w:hAnsiTheme="minorHAnsi" w:cstheme="minorBidi"/>
          <w:sz w:val="22"/>
          <w:szCs w:val="22"/>
        </w:rPr>
      </w:pPr>
      <w:bookmarkStart w:id="1" w:name="_Toc1724657911"/>
      <w:r w:rsidRPr="171395F6">
        <w:rPr>
          <w:rFonts w:asciiTheme="minorHAnsi" w:hAnsiTheme="minorHAnsi" w:cstheme="minorBidi"/>
          <w:sz w:val="22"/>
          <w:szCs w:val="22"/>
        </w:rPr>
        <w:t>Misija</w:t>
      </w:r>
      <w:bookmarkEnd w:id="1"/>
      <w:r w:rsidRPr="171395F6">
        <w:rPr>
          <w:rFonts w:asciiTheme="minorHAnsi" w:hAnsiTheme="minorHAnsi" w:cstheme="minorBidi"/>
          <w:sz w:val="22"/>
          <w:szCs w:val="22"/>
        </w:rPr>
        <w:t xml:space="preserve"> </w:t>
      </w:r>
    </w:p>
    <w:p w14:paraId="72B10C19" w14:textId="77777777" w:rsidR="00A0479D" w:rsidRPr="006124B9" w:rsidRDefault="56FA6B57" w:rsidP="171395F6">
      <w:pPr>
        <w:jc w:val="both"/>
        <w:rPr>
          <w:rFonts w:eastAsia="Calibri"/>
          <w:color w:val="000000" w:themeColor="text1"/>
        </w:rPr>
      </w:pPr>
      <w:r w:rsidRPr="171395F6">
        <w:rPr>
          <w:rFonts w:eastAsia="Calibri"/>
          <w:color w:val="000000" w:themeColor="text1"/>
        </w:rPr>
        <w:t xml:space="preserve">Misija Fakulteta </w:t>
      </w:r>
      <w:r w:rsidR="00A04E1C" w:rsidRPr="171395F6">
        <w:rPr>
          <w:rFonts w:eastAsia="Calibri"/>
          <w:color w:val="000000" w:themeColor="text1"/>
        </w:rPr>
        <w:t>glasi</w:t>
      </w:r>
      <w:r w:rsidRPr="171395F6">
        <w:rPr>
          <w:rFonts w:eastAsia="Calibri"/>
          <w:color w:val="000000" w:themeColor="text1"/>
        </w:rPr>
        <w:t xml:space="preserve"> "U međunarodnom okruženju razvijamo poduzetnički orijentirane i društveno odgovorne menadžere te doprinosimo razvoju znanosti". </w:t>
      </w:r>
    </w:p>
    <w:p w14:paraId="0FCB79D5" w14:textId="6146BF88" w:rsidR="00A0479D" w:rsidRPr="006124B9" w:rsidRDefault="00A0479D" w:rsidP="171395F6">
      <w:pPr>
        <w:pStyle w:val="Heading2"/>
        <w:numPr>
          <w:ilvl w:val="1"/>
          <w:numId w:val="8"/>
        </w:numPr>
        <w:jc w:val="both"/>
        <w:rPr>
          <w:rFonts w:asciiTheme="minorHAnsi" w:hAnsiTheme="minorHAnsi" w:cstheme="minorBidi"/>
          <w:sz w:val="22"/>
          <w:szCs w:val="22"/>
        </w:rPr>
      </w:pPr>
      <w:bookmarkStart w:id="2" w:name="_Toc123498535"/>
      <w:r w:rsidRPr="171395F6">
        <w:rPr>
          <w:rFonts w:asciiTheme="minorHAnsi" w:hAnsiTheme="minorHAnsi" w:cstheme="minorBidi"/>
          <w:sz w:val="22"/>
          <w:szCs w:val="22"/>
        </w:rPr>
        <w:t>Vizija</w:t>
      </w:r>
      <w:bookmarkEnd w:id="2"/>
    </w:p>
    <w:p w14:paraId="5AA2AE55" w14:textId="77777777" w:rsidR="00A0479D" w:rsidRPr="006124B9" w:rsidRDefault="430C899F" w:rsidP="00A0479D">
      <w:pPr>
        <w:jc w:val="both"/>
        <w:rPr>
          <w:rFonts w:eastAsia="Calibri" w:cstheme="minorHAnsi"/>
        </w:rPr>
      </w:pPr>
      <w:r w:rsidRPr="76F22E10">
        <w:rPr>
          <w:rFonts w:eastAsia="Calibri"/>
          <w:color w:val="000000" w:themeColor="text1"/>
        </w:rPr>
        <w:t>Vizija Fakulteta glasi "Kontinuiranim razvojem Fakultet će biti prepoznat kao društveno odgovorna i poželjna visokoobrazovna ustanova i partner zajednici u stvaranju održivog društva". Temeljne vrijednosti Fakulteta su: odgovornost, izvrsnost, povezanost, partnerstvo i održivost.</w:t>
      </w:r>
      <w:r w:rsidRPr="76F22E10">
        <w:rPr>
          <w:rFonts w:eastAsia="Calibri"/>
        </w:rPr>
        <w:t xml:space="preserve"> </w:t>
      </w:r>
    </w:p>
    <w:p w14:paraId="1C3E1AA2" w14:textId="3936F4A5" w:rsidR="00E748EC" w:rsidRPr="006124B9" w:rsidRDefault="00A0479D" w:rsidP="171395F6">
      <w:pPr>
        <w:pStyle w:val="Heading2"/>
        <w:rPr>
          <w:rFonts w:asciiTheme="minorHAnsi" w:hAnsiTheme="minorHAnsi" w:cstheme="minorBidi"/>
          <w:sz w:val="22"/>
          <w:szCs w:val="22"/>
        </w:rPr>
      </w:pPr>
      <w:bookmarkStart w:id="3" w:name="_Toc255647808"/>
      <w:r w:rsidRPr="171395F6">
        <w:rPr>
          <w:rFonts w:asciiTheme="minorHAnsi" w:hAnsiTheme="minorHAnsi" w:cstheme="minorBidi"/>
          <w:sz w:val="22"/>
          <w:szCs w:val="22"/>
        </w:rPr>
        <w:t>1.3.</w:t>
      </w:r>
      <w:r w:rsidR="4FC67992" w:rsidRPr="171395F6">
        <w:rPr>
          <w:rFonts w:asciiTheme="minorHAnsi" w:hAnsiTheme="minorHAnsi" w:cstheme="minorBidi"/>
          <w:sz w:val="22"/>
          <w:szCs w:val="22"/>
        </w:rPr>
        <w:t xml:space="preserve"> </w:t>
      </w:r>
      <w:r w:rsidRPr="171395F6">
        <w:rPr>
          <w:rFonts w:asciiTheme="minorHAnsi" w:hAnsiTheme="minorHAnsi" w:cstheme="minorBidi"/>
          <w:sz w:val="22"/>
          <w:szCs w:val="22"/>
        </w:rPr>
        <w:t>D</w:t>
      </w:r>
      <w:r w:rsidR="4FC67992" w:rsidRPr="171395F6">
        <w:rPr>
          <w:rFonts w:asciiTheme="minorHAnsi" w:hAnsiTheme="minorHAnsi" w:cstheme="minorBidi"/>
          <w:sz w:val="22"/>
          <w:szCs w:val="22"/>
        </w:rPr>
        <w:t>jelokrug rada</w:t>
      </w:r>
      <w:bookmarkEnd w:id="3"/>
      <w:r w:rsidR="4FC67992" w:rsidRPr="171395F6">
        <w:rPr>
          <w:rFonts w:asciiTheme="minorHAnsi" w:hAnsiTheme="minorHAnsi" w:cstheme="minorBidi"/>
          <w:sz w:val="22"/>
          <w:szCs w:val="22"/>
        </w:rPr>
        <w:t xml:space="preserve"> </w:t>
      </w:r>
    </w:p>
    <w:p w14:paraId="382F5E80" w14:textId="7E0D65C7" w:rsidR="3CFA5BD5" w:rsidRPr="006124B9" w:rsidRDefault="5293F76A" w:rsidP="60295C8E">
      <w:r>
        <w:t>Ekonomski fakultet u Rijeci je javna visokoobrazovna i znanstvena ustanova u sastavu Sveučilišta u Rijeci, čije su djelatnosti definirane statutom, osnivačkim aktima i strategijom razvoja. Područje i djelokrug rada Fakulteta obuhvaćaju provedbu sveučilišnih i stručnih studijskih programa na preddiplomskoj, diplomskoj i poslijediplomskoj razini iz područja ekonomije i poslovne ekonomije, uz trajno unaprjeđenje kvalitete obrazovanja. Fakultet se aktivno bavi znanstveno-istraživačkom djelatnošću u području društvenih znanosti, s naglaskom na ekonomiju i menadžment, te potiče međunarodnu i međuinstitucionalnu suradnju. Osim obrazovne i znanstvene uloge, Fakultet sudjeluje u stručnim projektima, savjetodavnim aktivnostima i suradnji s gospodarstvom i javnim sektorom. Kroz sve navedene aktivnosti, Ekonomski fakultet u Rijeci doprinosi razvoju akademske zajednice, gospodarstva i društva u cjelini, u skladu sa strateškim ciljevima i razvojnim prioritetima Sveučilišta i regije.</w:t>
      </w:r>
    </w:p>
    <w:p w14:paraId="09EFD994" w14:textId="247A1E19" w:rsidR="00A0479D" w:rsidRPr="006124B9" w:rsidRDefault="00A0479D" w:rsidP="00A0479D">
      <w:pPr>
        <w:pStyle w:val="Heading3"/>
        <w:numPr>
          <w:ilvl w:val="2"/>
          <w:numId w:val="21"/>
        </w:numPr>
      </w:pPr>
      <w:bookmarkStart w:id="4" w:name="_Toc894597803"/>
      <w:r>
        <w:t>Znanstveni rad</w:t>
      </w:r>
      <w:bookmarkEnd w:id="4"/>
      <w:r>
        <w:t xml:space="preserve"> </w:t>
      </w:r>
    </w:p>
    <w:p w14:paraId="517ACB85" w14:textId="1643522D" w:rsidR="00A0479D" w:rsidRPr="006124B9" w:rsidRDefault="00A0479D" w:rsidP="760899FE">
      <w:pPr>
        <w:spacing w:after="0"/>
        <w:jc w:val="both"/>
        <w:rPr>
          <w:rFonts w:eastAsia="Calibri"/>
          <w:color w:val="000000" w:themeColor="text1"/>
        </w:rPr>
      </w:pPr>
      <w:r w:rsidRPr="760899FE">
        <w:rPr>
          <w:rFonts w:eastAsia="Calibri"/>
          <w:color w:val="000000" w:themeColor="text1"/>
        </w:rPr>
        <w:t xml:space="preserve">U cilju poticanja kvalitetnih radova i broja objavljenih radova u značajnijim znanstvenim publikacijama, Fakultet je 2018. godine donio i Odluku o usvajanju mjera za poticanje znanstvene aktivnosti na Ekonomskom fakultetu Sveučilišta u Rijeci (KLASA: 612-10/18-18/2, URBROJ: 2170-57-18-18-6) kojom se, između ostalog, novčano nagrađuju znanstveni radovi objavljeni iz područja ekonomije indeksirani u bazama CC i </w:t>
      </w:r>
      <w:proofErr w:type="spellStart"/>
      <w:r w:rsidRPr="760899FE">
        <w:rPr>
          <w:rFonts w:eastAsia="Calibri"/>
          <w:color w:val="000000" w:themeColor="text1"/>
        </w:rPr>
        <w:t>WoSCC</w:t>
      </w:r>
      <w:proofErr w:type="spellEnd"/>
      <w:r w:rsidRPr="760899FE">
        <w:rPr>
          <w:rFonts w:eastAsia="Calibri"/>
          <w:color w:val="000000" w:themeColor="text1"/>
        </w:rPr>
        <w:t xml:space="preserve"> (SSCI i SCI) i druge mjere kojima se stvaraju pretpostavke za veću citiranost. Fakultet godišnje dodjeljuje i nagrade znanstvenicima i asistentima te doktorandima za njihov znanstveno odnosno znanstveno-nastavni rad (godišnje nagrade “</w:t>
      </w:r>
      <w:hyperlink r:id="rId11">
        <w:r w:rsidRPr="760899FE">
          <w:rPr>
            <w:rStyle w:val="Hyperlink"/>
            <w:rFonts w:eastAsia="Calibri"/>
          </w:rPr>
          <w:t>Nagrada prof.dr.sc. Ivo Sever</w:t>
        </w:r>
      </w:hyperlink>
      <w:r w:rsidRPr="760899FE">
        <w:rPr>
          <w:rFonts w:eastAsia="Calibri"/>
          <w:color w:val="000000" w:themeColor="text1"/>
        </w:rPr>
        <w:t>”, nagrada ,,</w:t>
      </w:r>
      <w:hyperlink r:id="rId12">
        <w:r w:rsidRPr="760899FE">
          <w:rPr>
            <w:rStyle w:val="Hyperlink"/>
            <w:rFonts w:eastAsia="Calibri"/>
          </w:rPr>
          <w:t xml:space="preserve">dr. </w:t>
        </w:r>
        <w:proofErr w:type="spellStart"/>
        <w:r w:rsidRPr="760899FE">
          <w:rPr>
            <w:rStyle w:val="Hyperlink"/>
            <w:rFonts w:eastAsia="Calibri"/>
          </w:rPr>
          <w:t>sc</w:t>
        </w:r>
        <w:proofErr w:type="spellEnd"/>
        <w:r w:rsidRPr="760899FE">
          <w:rPr>
            <w:rStyle w:val="Hyperlink"/>
            <w:rFonts w:eastAsia="Calibri"/>
          </w:rPr>
          <w:t>. Irena Fatur Krmpotić"</w:t>
        </w:r>
      </w:hyperlink>
      <w:r w:rsidRPr="760899FE">
        <w:rPr>
          <w:rFonts w:eastAsia="Calibri"/>
          <w:color w:val="000000" w:themeColor="text1"/>
        </w:rPr>
        <w:t xml:space="preserve"> za izvrsnost zaposlenika u suradničkom zvanju Ekonomskog fakulteta Sveučilišta u Rijeci te </w:t>
      </w:r>
      <w:hyperlink r:id="rId13">
        <w:r w:rsidRPr="760899FE">
          <w:rPr>
            <w:rStyle w:val="Hyperlink"/>
            <w:rFonts w:eastAsia="Calibri"/>
          </w:rPr>
          <w:t>„Nagrada za najboljeg EFRI doktoranda“</w:t>
        </w:r>
      </w:hyperlink>
      <w:r w:rsidRPr="760899FE">
        <w:rPr>
          <w:rFonts w:eastAsia="Calibri"/>
          <w:color w:val="000000" w:themeColor="text1"/>
        </w:rPr>
        <w:t xml:space="preserve"> za najznačajniji znanstveni doprinos doktoranda Ekonomskog fakulteta Sveučilišta u Rijeci. Unatoč tome, znanstvena produkcija ostaje relativno skromna. </w:t>
      </w:r>
    </w:p>
    <w:p w14:paraId="6EDE9577" w14:textId="77777777" w:rsidR="00A0479D" w:rsidRPr="006124B9" w:rsidRDefault="00A0479D" w:rsidP="00A0479D">
      <w:pPr>
        <w:spacing w:after="0"/>
        <w:jc w:val="both"/>
        <w:rPr>
          <w:rFonts w:eastAsia="Calibri" w:cstheme="minorHAnsi"/>
          <w:color w:val="000000" w:themeColor="text1"/>
        </w:rPr>
      </w:pPr>
    </w:p>
    <w:p w14:paraId="3F86B004" w14:textId="69E1F4AF" w:rsidR="76F22E10" w:rsidRDefault="76F22E10" w:rsidP="76F22E10">
      <w:pPr>
        <w:jc w:val="both"/>
      </w:pPr>
    </w:p>
    <w:p w14:paraId="6F43325A" w14:textId="5C7B2E9C" w:rsidR="76F22E10" w:rsidRDefault="76F22E10" w:rsidP="76F22E10">
      <w:pPr>
        <w:jc w:val="both"/>
      </w:pPr>
    </w:p>
    <w:p w14:paraId="1091F202" w14:textId="77777777" w:rsidR="00A0479D" w:rsidRPr="006124B9" w:rsidRDefault="00A0479D" w:rsidP="00A0479D">
      <w:pPr>
        <w:spacing w:after="0"/>
        <w:jc w:val="both"/>
        <w:rPr>
          <w:rStyle w:val="normaltextrun"/>
          <w:rFonts w:ascii="Calibri" w:hAnsi="Calibri" w:cs="Calibri"/>
          <w:color w:val="000000"/>
          <w:shd w:val="clear" w:color="auto" w:fill="FFFFFF"/>
        </w:rPr>
      </w:pPr>
      <w:r w:rsidRPr="006124B9">
        <w:rPr>
          <w:rStyle w:val="normaltextrun"/>
          <w:rFonts w:ascii="Calibri" w:hAnsi="Calibri" w:cs="Calibri"/>
          <w:color w:val="000000"/>
          <w:shd w:val="clear" w:color="auto" w:fill="FFFFFF"/>
        </w:rPr>
        <w:lastRenderedPageBreak/>
        <w:t xml:space="preserve">Značajan segment znanstveno-istraživačke djelatnosti je i izdavačka djelatnost u okviru koje Fakultet izdaje stalnu ediciju: </w:t>
      </w:r>
      <w:hyperlink r:id="rId14" w:tgtFrame="_blank" w:history="1">
        <w:r w:rsidRPr="006124B9">
          <w:rPr>
            <w:rStyle w:val="normaltextrun"/>
            <w:rFonts w:ascii="Calibri" w:hAnsi="Calibri" w:cs="Calibri"/>
            <w:color w:val="0000FF"/>
            <w:u w:val="single"/>
            <w:shd w:val="clear" w:color="auto" w:fill="FFFFFF"/>
          </w:rPr>
          <w:t xml:space="preserve">Zbornik radova Ekonomskog fakulteta u Rijeci: časopis za ekonomsku teoriju i praksu / </w:t>
        </w:r>
        <w:proofErr w:type="spellStart"/>
        <w:r w:rsidRPr="006124B9">
          <w:rPr>
            <w:rStyle w:val="normaltextrun"/>
            <w:rFonts w:ascii="Calibri" w:hAnsi="Calibri" w:cs="Calibri"/>
            <w:color w:val="0000FF"/>
            <w:u w:val="single"/>
            <w:shd w:val="clear" w:color="auto" w:fill="FFFFFF"/>
          </w:rPr>
          <w:t>Proceedings</w:t>
        </w:r>
        <w:proofErr w:type="spellEnd"/>
        <w:r w:rsidRPr="006124B9">
          <w:rPr>
            <w:rStyle w:val="normaltextrun"/>
            <w:rFonts w:ascii="Calibri" w:hAnsi="Calibri" w:cs="Calibri"/>
            <w:color w:val="0000FF"/>
            <w:u w:val="single"/>
            <w:shd w:val="clear" w:color="auto" w:fill="FFFFFF"/>
          </w:rPr>
          <w:t xml:space="preserve"> </w:t>
        </w:r>
        <w:proofErr w:type="spellStart"/>
        <w:r w:rsidRPr="006124B9">
          <w:rPr>
            <w:rStyle w:val="normaltextrun"/>
            <w:rFonts w:ascii="Calibri" w:hAnsi="Calibri" w:cs="Calibri"/>
            <w:color w:val="0000FF"/>
            <w:u w:val="single"/>
            <w:shd w:val="clear" w:color="auto" w:fill="FFFFFF"/>
          </w:rPr>
          <w:t>of</w:t>
        </w:r>
        <w:proofErr w:type="spellEnd"/>
        <w:r w:rsidRPr="006124B9">
          <w:rPr>
            <w:rStyle w:val="normaltextrun"/>
            <w:rFonts w:ascii="Calibri" w:hAnsi="Calibri" w:cs="Calibri"/>
            <w:color w:val="0000FF"/>
            <w:u w:val="single"/>
            <w:shd w:val="clear" w:color="auto" w:fill="FFFFFF"/>
          </w:rPr>
          <w:t xml:space="preserve"> Rijeka </w:t>
        </w:r>
        <w:proofErr w:type="spellStart"/>
        <w:r w:rsidRPr="006124B9">
          <w:rPr>
            <w:rStyle w:val="normaltextrun"/>
            <w:rFonts w:ascii="Calibri" w:hAnsi="Calibri" w:cs="Calibri"/>
            <w:color w:val="0000FF"/>
            <w:u w:val="single"/>
            <w:shd w:val="clear" w:color="auto" w:fill="FFFFFF"/>
          </w:rPr>
          <w:t>Faculty</w:t>
        </w:r>
        <w:proofErr w:type="spellEnd"/>
        <w:r w:rsidRPr="006124B9">
          <w:rPr>
            <w:rStyle w:val="normaltextrun"/>
            <w:rFonts w:ascii="Calibri" w:hAnsi="Calibri" w:cs="Calibri"/>
            <w:color w:val="0000FF"/>
            <w:u w:val="single"/>
            <w:shd w:val="clear" w:color="auto" w:fill="FFFFFF"/>
          </w:rPr>
          <w:t xml:space="preserve"> </w:t>
        </w:r>
        <w:proofErr w:type="spellStart"/>
        <w:r w:rsidRPr="006124B9">
          <w:rPr>
            <w:rStyle w:val="normaltextrun"/>
            <w:rFonts w:ascii="Calibri" w:hAnsi="Calibri" w:cs="Calibri"/>
            <w:color w:val="0000FF"/>
            <w:u w:val="single"/>
            <w:shd w:val="clear" w:color="auto" w:fill="FFFFFF"/>
          </w:rPr>
          <w:t>of</w:t>
        </w:r>
        <w:proofErr w:type="spellEnd"/>
        <w:r w:rsidRPr="006124B9">
          <w:rPr>
            <w:rStyle w:val="normaltextrun"/>
            <w:rFonts w:ascii="Calibri" w:hAnsi="Calibri" w:cs="Calibri"/>
            <w:color w:val="0000FF"/>
            <w:u w:val="single"/>
            <w:shd w:val="clear" w:color="auto" w:fill="FFFFFF"/>
          </w:rPr>
          <w:t xml:space="preserve"> </w:t>
        </w:r>
        <w:proofErr w:type="spellStart"/>
        <w:r w:rsidRPr="006124B9">
          <w:rPr>
            <w:rStyle w:val="normaltextrun"/>
            <w:rFonts w:ascii="Calibri" w:hAnsi="Calibri" w:cs="Calibri"/>
            <w:color w:val="0000FF"/>
            <w:u w:val="single"/>
            <w:shd w:val="clear" w:color="auto" w:fill="FFFFFF"/>
          </w:rPr>
          <w:t>Economics</w:t>
        </w:r>
        <w:proofErr w:type="spellEnd"/>
        <w:r w:rsidRPr="006124B9">
          <w:rPr>
            <w:rStyle w:val="normaltextrun"/>
            <w:rFonts w:ascii="Calibri" w:hAnsi="Calibri" w:cs="Calibri"/>
            <w:color w:val="0000FF"/>
            <w:u w:val="single"/>
            <w:shd w:val="clear" w:color="auto" w:fill="FFFFFF"/>
          </w:rPr>
          <w:t xml:space="preserve">: Journal </w:t>
        </w:r>
        <w:proofErr w:type="spellStart"/>
        <w:r w:rsidRPr="006124B9">
          <w:rPr>
            <w:rStyle w:val="normaltextrun"/>
            <w:rFonts w:ascii="Calibri" w:hAnsi="Calibri" w:cs="Calibri"/>
            <w:color w:val="0000FF"/>
            <w:u w:val="single"/>
            <w:shd w:val="clear" w:color="auto" w:fill="FFFFFF"/>
          </w:rPr>
          <w:t>of</w:t>
        </w:r>
        <w:proofErr w:type="spellEnd"/>
        <w:r w:rsidRPr="006124B9">
          <w:rPr>
            <w:rStyle w:val="normaltextrun"/>
            <w:rFonts w:ascii="Calibri" w:hAnsi="Calibri" w:cs="Calibri"/>
            <w:color w:val="0000FF"/>
            <w:u w:val="single"/>
            <w:shd w:val="clear" w:color="auto" w:fill="FFFFFF"/>
          </w:rPr>
          <w:t xml:space="preserve"> </w:t>
        </w:r>
        <w:proofErr w:type="spellStart"/>
        <w:r w:rsidRPr="006124B9">
          <w:rPr>
            <w:rStyle w:val="normaltextrun"/>
            <w:rFonts w:ascii="Calibri" w:hAnsi="Calibri" w:cs="Calibri"/>
            <w:color w:val="0000FF"/>
            <w:u w:val="single"/>
            <w:shd w:val="clear" w:color="auto" w:fill="FFFFFF"/>
          </w:rPr>
          <w:t>Economics</w:t>
        </w:r>
        <w:proofErr w:type="spellEnd"/>
        <w:r w:rsidRPr="006124B9">
          <w:rPr>
            <w:rStyle w:val="normaltextrun"/>
            <w:rFonts w:ascii="Calibri" w:hAnsi="Calibri" w:cs="Calibri"/>
            <w:color w:val="0000FF"/>
            <w:u w:val="single"/>
            <w:shd w:val="clear" w:color="auto" w:fill="FFFFFF"/>
          </w:rPr>
          <w:t xml:space="preserve"> </w:t>
        </w:r>
        <w:proofErr w:type="spellStart"/>
        <w:r w:rsidRPr="006124B9">
          <w:rPr>
            <w:rStyle w:val="normaltextrun"/>
            <w:rFonts w:ascii="Calibri" w:hAnsi="Calibri" w:cs="Calibri"/>
            <w:color w:val="0000FF"/>
            <w:u w:val="single"/>
            <w:shd w:val="clear" w:color="auto" w:fill="FFFFFF"/>
          </w:rPr>
          <w:t>and</w:t>
        </w:r>
        <w:proofErr w:type="spellEnd"/>
        <w:r w:rsidRPr="006124B9">
          <w:rPr>
            <w:rStyle w:val="normaltextrun"/>
            <w:rFonts w:ascii="Calibri" w:hAnsi="Calibri" w:cs="Calibri"/>
            <w:color w:val="0000FF"/>
            <w:u w:val="single"/>
            <w:shd w:val="clear" w:color="auto" w:fill="FFFFFF"/>
          </w:rPr>
          <w:t xml:space="preserve"> Business</w:t>
        </w:r>
      </w:hyperlink>
      <w:r w:rsidRPr="006124B9">
        <w:rPr>
          <w:rStyle w:val="normaltextrun"/>
          <w:rFonts w:ascii="Calibri" w:hAnsi="Calibri" w:cs="Calibri"/>
          <w:color w:val="000000"/>
          <w:shd w:val="clear" w:color="auto" w:fill="FFFFFF"/>
        </w:rPr>
        <w:t>.</w:t>
      </w:r>
    </w:p>
    <w:p w14:paraId="49FDE57B" w14:textId="77777777" w:rsidR="00A0479D" w:rsidRPr="006124B9" w:rsidRDefault="00A0479D" w:rsidP="00A0479D">
      <w:pPr>
        <w:spacing w:after="0"/>
        <w:jc w:val="both"/>
        <w:rPr>
          <w:rFonts w:eastAsia="Calibri" w:cstheme="minorHAnsi"/>
          <w:color w:val="000000" w:themeColor="text1"/>
        </w:rPr>
      </w:pPr>
      <w:r w:rsidRPr="489C77BB">
        <w:rPr>
          <w:rFonts w:eastAsia="Calibri"/>
          <w:color w:val="000000" w:themeColor="text1"/>
        </w:rPr>
        <w:t>Fakultet također uspješno provodi istraživanja u brojnim znanstvenim projektima financiranim iz različitih izvora, sudjeluje u izradi stručnih studija i elaborata, te organizira seminare, skupove i druge znanstveno-istraživačke aktivnosti za potrebe gospodarstva i lokalne samouprave. Posebno se ističe konferencija "</w:t>
      </w:r>
      <w:proofErr w:type="spellStart"/>
      <w:r w:rsidRPr="489C77BB">
        <w:rPr>
          <w:rFonts w:eastAsia="Calibri"/>
          <w:color w:val="000000" w:themeColor="text1"/>
        </w:rPr>
        <w:t>Economics</w:t>
      </w:r>
      <w:proofErr w:type="spellEnd"/>
      <w:r w:rsidRPr="489C77BB">
        <w:rPr>
          <w:rFonts w:eastAsia="Calibri"/>
          <w:color w:val="000000" w:themeColor="text1"/>
        </w:rPr>
        <w:t xml:space="preserve"> </w:t>
      </w:r>
      <w:proofErr w:type="spellStart"/>
      <w:r w:rsidRPr="489C77BB">
        <w:rPr>
          <w:rFonts w:eastAsia="Calibri"/>
          <w:color w:val="000000" w:themeColor="text1"/>
        </w:rPr>
        <w:t>of</w:t>
      </w:r>
      <w:proofErr w:type="spellEnd"/>
      <w:r w:rsidRPr="489C77BB">
        <w:rPr>
          <w:rFonts w:eastAsia="Calibri"/>
          <w:color w:val="000000" w:themeColor="text1"/>
        </w:rPr>
        <w:t xml:space="preserve"> Digital </w:t>
      </w:r>
      <w:proofErr w:type="spellStart"/>
      <w:r w:rsidRPr="489C77BB">
        <w:rPr>
          <w:rFonts w:eastAsia="Calibri"/>
          <w:color w:val="000000" w:themeColor="text1"/>
        </w:rPr>
        <w:t>Transformation</w:t>
      </w:r>
      <w:proofErr w:type="spellEnd"/>
      <w:r w:rsidRPr="489C77BB">
        <w:rPr>
          <w:rFonts w:eastAsia="Calibri"/>
          <w:color w:val="000000" w:themeColor="text1"/>
        </w:rPr>
        <w:t xml:space="preserve"> (EDT)" koja okuplja stručnjake iz područja makroekonomske politike, monetarne i fiskalne teorije i prakse, te novih poslovnih modela u digitalnom dobu. </w:t>
      </w:r>
    </w:p>
    <w:p w14:paraId="502FB1D7" w14:textId="7D4C780B" w:rsidR="00A0479D" w:rsidRPr="006124B9" w:rsidRDefault="430C899F" w:rsidP="76F22E10">
      <w:pPr>
        <w:pStyle w:val="paragraph"/>
        <w:spacing w:before="0" w:beforeAutospacing="0" w:after="0" w:afterAutospacing="0"/>
        <w:jc w:val="both"/>
        <w:textAlignment w:val="baseline"/>
        <w:rPr>
          <w:rFonts w:asciiTheme="minorHAnsi" w:hAnsiTheme="minorHAnsi" w:cstheme="minorBidi"/>
          <w:sz w:val="22"/>
          <w:szCs w:val="22"/>
        </w:rPr>
      </w:pPr>
      <w:r w:rsidRPr="76F22E10">
        <w:rPr>
          <w:rStyle w:val="normaltextrun"/>
          <w:rFonts w:asciiTheme="minorHAnsi" w:hAnsiTheme="minorHAnsi" w:cstheme="minorBidi"/>
          <w:color w:val="000000" w:themeColor="text1"/>
          <w:sz w:val="22"/>
          <w:szCs w:val="22"/>
        </w:rPr>
        <w:t xml:space="preserve">Ekonomski fakultet uključen je u respektabilan broj kompetitivnih </w:t>
      </w:r>
      <w:r w:rsidR="25EE32A3" w:rsidRPr="76F22E10">
        <w:rPr>
          <w:rStyle w:val="normaltextrun"/>
          <w:rFonts w:asciiTheme="minorHAnsi" w:hAnsiTheme="minorHAnsi" w:cstheme="minorBidi"/>
          <w:color w:val="000000" w:themeColor="text1"/>
          <w:sz w:val="22"/>
          <w:szCs w:val="22"/>
        </w:rPr>
        <w:t xml:space="preserve">nacionalnih i međunarodnih </w:t>
      </w:r>
      <w:r w:rsidRPr="76F22E10">
        <w:rPr>
          <w:rStyle w:val="normaltextrun"/>
          <w:rFonts w:asciiTheme="minorHAnsi" w:hAnsiTheme="minorHAnsi" w:cstheme="minorBidi"/>
          <w:color w:val="000000" w:themeColor="text1"/>
          <w:sz w:val="22"/>
          <w:szCs w:val="22"/>
        </w:rPr>
        <w:t xml:space="preserve">projekata, višestruko korisnih za razvoj zajednice i društva, što se može vidjeti i na </w:t>
      </w:r>
      <w:hyperlink r:id="rId15">
        <w:r w:rsidRPr="76F22E10">
          <w:rPr>
            <w:rStyle w:val="normaltextrun"/>
            <w:rFonts w:asciiTheme="minorHAnsi" w:hAnsiTheme="minorHAnsi" w:cstheme="minorBidi"/>
            <w:color w:val="0000FF"/>
            <w:sz w:val="22"/>
            <w:szCs w:val="22"/>
            <w:u w:val="single"/>
          </w:rPr>
          <w:t>mrežnim stranicama</w:t>
        </w:r>
      </w:hyperlink>
      <w:r w:rsidRPr="76F22E10">
        <w:rPr>
          <w:rStyle w:val="normaltextrun"/>
          <w:rFonts w:asciiTheme="minorHAnsi" w:hAnsiTheme="minorHAnsi" w:cstheme="minorBidi"/>
          <w:color w:val="000000" w:themeColor="text1"/>
          <w:sz w:val="22"/>
          <w:szCs w:val="22"/>
        </w:rPr>
        <w:t xml:space="preserve">. U okviru znanstvene djelatnosti Fakulteta izvodili su se i izvode se mnogi projekti kojima je Fakultet nositelj ili partner: istraživački i </w:t>
      </w:r>
      <w:proofErr w:type="spellStart"/>
      <w:r w:rsidRPr="76F22E10">
        <w:rPr>
          <w:rStyle w:val="normaltextrun"/>
          <w:rFonts w:asciiTheme="minorHAnsi" w:hAnsiTheme="minorHAnsi" w:cstheme="minorBidi"/>
          <w:color w:val="000000" w:themeColor="text1"/>
          <w:sz w:val="22"/>
          <w:szCs w:val="22"/>
        </w:rPr>
        <w:t>uspostavni</w:t>
      </w:r>
      <w:proofErr w:type="spellEnd"/>
      <w:r w:rsidRPr="76F22E10">
        <w:rPr>
          <w:rStyle w:val="normaltextrun"/>
          <w:rFonts w:asciiTheme="minorHAnsi" w:hAnsiTheme="minorHAnsi" w:cstheme="minorBidi"/>
          <w:color w:val="000000" w:themeColor="text1"/>
          <w:sz w:val="22"/>
          <w:szCs w:val="22"/>
        </w:rPr>
        <w:t xml:space="preserve"> projekti financirani od strane </w:t>
      </w:r>
      <w:hyperlink r:id="rId16">
        <w:r w:rsidRPr="76F22E10">
          <w:rPr>
            <w:rStyle w:val="normaltextrun"/>
            <w:rFonts w:asciiTheme="minorHAnsi" w:hAnsiTheme="minorHAnsi" w:cstheme="minorBidi"/>
            <w:color w:val="0000FF"/>
            <w:sz w:val="22"/>
            <w:szCs w:val="22"/>
            <w:u w:val="single"/>
          </w:rPr>
          <w:t>Hrvatske zaklade za znanost</w:t>
        </w:r>
      </w:hyperlink>
      <w:r w:rsidRPr="76F22E10">
        <w:rPr>
          <w:rStyle w:val="normaltextrun"/>
          <w:rFonts w:asciiTheme="minorHAnsi" w:hAnsiTheme="minorHAnsi" w:cstheme="minorBidi"/>
          <w:color w:val="000000" w:themeColor="text1"/>
          <w:sz w:val="22"/>
          <w:szCs w:val="22"/>
        </w:rPr>
        <w:t xml:space="preserve">, Sveučilišta u Rijeci, </w:t>
      </w:r>
      <w:hyperlink r:id="rId17">
        <w:r w:rsidRPr="76F22E10">
          <w:rPr>
            <w:rStyle w:val="normaltextrun"/>
            <w:rFonts w:asciiTheme="minorHAnsi" w:hAnsiTheme="minorHAnsi" w:cstheme="minorBidi"/>
            <w:color w:val="0000FF"/>
            <w:sz w:val="22"/>
            <w:szCs w:val="22"/>
            <w:u w:val="single"/>
          </w:rPr>
          <w:t>međunarodnih izvora</w:t>
        </w:r>
      </w:hyperlink>
      <w:r w:rsidRPr="76F22E10">
        <w:rPr>
          <w:rStyle w:val="normaltextrun"/>
          <w:rFonts w:asciiTheme="minorHAnsi" w:hAnsiTheme="minorHAnsi" w:cstheme="minorBidi"/>
          <w:color w:val="000000" w:themeColor="text1"/>
          <w:sz w:val="22"/>
          <w:szCs w:val="22"/>
        </w:rPr>
        <w:t xml:space="preserve">, odnosno financirani iz sredstava Europske unije (uključivši i partnerstva na </w:t>
      </w:r>
      <w:hyperlink r:id="rId18">
        <w:r w:rsidRPr="76F22E10">
          <w:rPr>
            <w:rStyle w:val="normaltextrun"/>
            <w:rFonts w:asciiTheme="minorHAnsi" w:hAnsiTheme="minorHAnsi" w:cstheme="minorBidi"/>
            <w:color w:val="0000FF"/>
            <w:sz w:val="22"/>
            <w:szCs w:val="22"/>
            <w:u w:val="single"/>
          </w:rPr>
          <w:t>HORIZON projektima</w:t>
        </w:r>
      </w:hyperlink>
      <w:r w:rsidRPr="76F22E10">
        <w:rPr>
          <w:rStyle w:val="normaltextrun"/>
          <w:rFonts w:asciiTheme="minorHAnsi" w:hAnsiTheme="minorHAnsi" w:cstheme="minorBidi"/>
          <w:color w:val="000000" w:themeColor="text1"/>
          <w:sz w:val="22"/>
          <w:szCs w:val="22"/>
        </w:rPr>
        <w:t xml:space="preserve"> te </w:t>
      </w:r>
      <w:hyperlink r:id="rId19">
        <w:r w:rsidRPr="76F22E10">
          <w:rPr>
            <w:rStyle w:val="normaltextrun"/>
            <w:rFonts w:asciiTheme="minorHAnsi" w:hAnsiTheme="minorHAnsi" w:cstheme="minorBidi"/>
            <w:color w:val="0000FF"/>
            <w:sz w:val="22"/>
            <w:szCs w:val="22"/>
            <w:u w:val="single"/>
          </w:rPr>
          <w:t xml:space="preserve">Jean </w:t>
        </w:r>
        <w:proofErr w:type="spellStart"/>
        <w:r w:rsidRPr="76F22E10">
          <w:rPr>
            <w:rStyle w:val="normaltextrun"/>
            <w:rFonts w:asciiTheme="minorHAnsi" w:hAnsiTheme="minorHAnsi" w:cstheme="minorBidi"/>
            <w:color w:val="0000FF"/>
            <w:sz w:val="22"/>
            <w:szCs w:val="22"/>
            <w:u w:val="single"/>
          </w:rPr>
          <w:t>Monnet</w:t>
        </w:r>
        <w:proofErr w:type="spellEnd"/>
        <w:r w:rsidRPr="76F22E10">
          <w:rPr>
            <w:rStyle w:val="normaltextrun"/>
            <w:rFonts w:asciiTheme="minorHAnsi" w:hAnsiTheme="minorHAnsi" w:cstheme="minorBidi"/>
            <w:color w:val="0000FF"/>
            <w:sz w:val="22"/>
            <w:szCs w:val="22"/>
            <w:u w:val="single"/>
          </w:rPr>
          <w:t xml:space="preserve"> </w:t>
        </w:r>
        <w:proofErr w:type="spellStart"/>
        <w:r w:rsidRPr="76F22E10">
          <w:rPr>
            <w:rStyle w:val="normaltextrun"/>
            <w:rFonts w:asciiTheme="minorHAnsi" w:hAnsiTheme="minorHAnsi" w:cstheme="minorBidi"/>
            <w:color w:val="0000FF"/>
            <w:sz w:val="22"/>
            <w:szCs w:val="22"/>
            <w:u w:val="single"/>
          </w:rPr>
          <w:t>chair</w:t>
        </w:r>
        <w:proofErr w:type="spellEnd"/>
      </w:hyperlink>
      <w:r w:rsidRPr="76F22E10">
        <w:rPr>
          <w:rStyle w:val="normaltextrun"/>
          <w:rFonts w:asciiTheme="minorHAnsi" w:hAnsiTheme="minorHAnsi" w:cstheme="minorBidi"/>
          <w:color w:val="000000" w:themeColor="text1"/>
          <w:sz w:val="22"/>
          <w:szCs w:val="22"/>
        </w:rPr>
        <w:t>) te razvojni projekti financirani iz drugih izvora (</w:t>
      </w:r>
      <w:r w:rsidRPr="76F22E10">
        <w:rPr>
          <w:rStyle w:val="findhit"/>
          <w:rFonts w:asciiTheme="minorHAnsi" w:eastAsiaTheme="majorEastAsia" w:hAnsiTheme="minorHAnsi" w:cstheme="minorBidi"/>
          <w:color w:val="000000" w:themeColor="text1"/>
          <w:sz w:val="22"/>
          <w:szCs w:val="22"/>
        </w:rPr>
        <w:t>gospodars</w:t>
      </w:r>
      <w:r w:rsidRPr="76F22E10">
        <w:rPr>
          <w:rStyle w:val="normaltextrun"/>
          <w:rFonts w:asciiTheme="minorHAnsi" w:hAnsiTheme="minorHAnsi" w:cstheme="minorBidi"/>
          <w:color w:val="000000" w:themeColor="text1"/>
          <w:sz w:val="22"/>
          <w:szCs w:val="22"/>
        </w:rPr>
        <w:t xml:space="preserve">tvo, lokalna i regionalna samouprava i drugi izvori). Većina nastavnika članovi su barem jednog projektnog tima ili su voditelji raznih vrsta projekata. U budućnosti Fakultet će nastaviti razvijati politiku unapređenja znanstvene produktivnosti, primarno kroz uključivanje u što veći broj međunarodnih </w:t>
      </w:r>
      <w:r w:rsidR="39EB780F" w:rsidRPr="76F22E10">
        <w:rPr>
          <w:rStyle w:val="normaltextrun"/>
          <w:rFonts w:asciiTheme="minorHAnsi" w:hAnsiTheme="minorHAnsi" w:cstheme="minorBidi"/>
          <w:color w:val="000000" w:themeColor="text1"/>
          <w:sz w:val="22"/>
          <w:szCs w:val="22"/>
        </w:rPr>
        <w:t xml:space="preserve">kompetitivnih </w:t>
      </w:r>
      <w:r w:rsidRPr="76F22E10">
        <w:rPr>
          <w:rStyle w:val="normaltextrun"/>
          <w:rFonts w:asciiTheme="minorHAnsi" w:hAnsiTheme="minorHAnsi" w:cstheme="minorBidi"/>
          <w:color w:val="000000" w:themeColor="text1"/>
          <w:sz w:val="22"/>
          <w:szCs w:val="22"/>
        </w:rPr>
        <w:t>znanstvenih projekata čime se jača međunarodna prepoznatljivost, znanstvena produkcija i međunarodna vidljivost. U tu svrhu, Fakultet kroz projektni ured kontinuirano informira nastavnike o otvorenim natječajima, organizira i radionice za nastavnike na temu priprema projekata te usko surađuje sa projektnim uredom Sveučilišta u Rijeci koje pruža dodatnu podršku u pripremi projekata. U budućnosti će se na ovim inicijativama raditi i dalje. </w:t>
      </w:r>
      <w:r w:rsidRPr="76F22E10">
        <w:rPr>
          <w:rFonts w:asciiTheme="minorHAnsi" w:eastAsia="Calibri" w:hAnsiTheme="minorHAnsi" w:cstheme="minorBidi"/>
          <w:color w:val="000000" w:themeColor="text1"/>
          <w:sz w:val="22"/>
          <w:szCs w:val="22"/>
        </w:rPr>
        <w:t xml:space="preserve">Ekonomski fakultet potiče sudjelovanje nastavnika u međunarodnim i nacionalnim kompetitivnim projektima nudeći infrastrukturnu podršku za provođenjem znanstvenog dijela istraživanja. Stavlja na raspolaganje sve svoje prostorije i opremu po potrebi. Sudjelovanje nastavnika u međunarodnim i nacionalnim kompetitivnim projektima omogućuje djelatnicima da dio radnog vremena kvalitetno iskoriste na organizirani znanstveno-istraživački rad i nerijetko predstavlja važan segment razvoja osobnih znanstvenih kompetencija. Informativnu i administrativnu podršku sudjelovanja nastavnika u međunarodnim i domaćim kompetitivnim projektima u osobitom smislu daju stručne službe. </w:t>
      </w:r>
    </w:p>
    <w:p w14:paraId="50C66EE8" w14:textId="77777777" w:rsidR="00A0479D" w:rsidRPr="006124B9" w:rsidRDefault="00A0479D" w:rsidP="76F22E10">
      <w:pPr>
        <w:spacing w:after="0"/>
        <w:jc w:val="both"/>
        <w:rPr>
          <w:rFonts w:eastAsia="Calibri"/>
          <w:color w:val="000000" w:themeColor="text1"/>
        </w:rPr>
      </w:pPr>
    </w:p>
    <w:p w14:paraId="67998B80" w14:textId="4615783F" w:rsidR="00A0479D" w:rsidRPr="006124B9" w:rsidRDefault="00A0479D" w:rsidP="171395F6">
      <w:pPr>
        <w:pStyle w:val="Heading3"/>
        <w:numPr>
          <w:ilvl w:val="2"/>
          <w:numId w:val="21"/>
        </w:numPr>
        <w:jc w:val="both"/>
        <w:rPr>
          <w:rFonts w:asciiTheme="minorHAnsi" w:hAnsiTheme="minorHAnsi" w:cstheme="minorBidi"/>
          <w:sz w:val="22"/>
          <w:szCs w:val="22"/>
        </w:rPr>
      </w:pPr>
      <w:bookmarkStart w:id="5" w:name="_Toc844655641"/>
      <w:r w:rsidRPr="171395F6">
        <w:rPr>
          <w:rFonts w:asciiTheme="minorHAnsi" w:hAnsiTheme="minorHAnsi" w:cstheme="minorBidi"/>
          <w:sz w:val="22"/>
          <w:szCs w:val="22"/>
        </w:rPr>
        <w:t>Međunarodna suradnja</w:t>
      </w:r>
      <w:bookmarkEnd w:id="5"/>
      <w:r w:rsidRPr="171395F6">
        <w:rPr>
          <w:rFonts w:asciiTheme="minorHAnsi" w:hAnsiTheme="minorHAnsi" w:cstheme="minorBidi"/>
          <w:sz w:val="22"/>
          <w:szCs w:val="22"/>
        </w:rPr>
        <w:t xml:space="preserve"> </w:t>
      </w:r>
    </w:p>
    <w:p w14:paraId="1C2DF3AF" w14:textId="293EE2FB" w:rsidR="00A0479D" w:rsidRPr="006124B9" w:rsidRDefault="00A0479D" w:rsidP="489C77BB">
      <w:pPr>
        <w:pStyle w:val="paragraph"/>
        <w:spacing w:before="0" w:beforeAutospacing="0" w:after="0" w:afterAutospacing="0"/>
        <w:jc w:val="both"/>
        <w:rPr>
          <w:rStyle w:val="eop"/>
          <w:rFonts w:ascii="Calibri" w:hAnsi="Calibri" w:cs="Calibri"/>
          <w:color w:val="000000" w:themeColor="text1"/>
        </w:rPr>
      </w:pPr>
      <w:r w:rsidRPr="489C77BB">
        <w:rPr>
          <w:rStyle w:val="normaltextrun"/>
          <w:rFonts w:asciiTheme="minorHAnsi" w:hAnsiTheme="minorHAnsi" w:cstheme="minorBidi"/>
          <w:sz w:val="22"/>
          <w:szCs w:val="22"/>
        </w:rPr>
        <w:t xml:space="preserve"> </w:t>
      </w:r>
      <w:r w:rsidRPr="006124B9">
        <w:rPr>
          <w:rStyle w:val="findhit"/>
          <w:rFonts w:ascii="Calibri" w:hAnsi="Calibri" w:cs="Calibri"/>
          <w:color w:val="000000"/>
          <w:shd w:val="clear" w:color="auto" w:fill="FFFFFF"/>
        </w:rPr>
        <w:t>Ekonomski fakultet sudjeluje u programu mobilnosti Srednjoeuropskog programa razmjene za sveučilišne studije CEEPUS i ERASMUS programu mobilnosti. Mobilnos</w:t>
      </w:r>
      <w:r w:rsidRPr="006124B9">
        <w:rPr>
          <w:rStyle w:val="normaltextrun"/>
          <w:rFonts w:ascii="Calibri" w:hAnsi="Calibri" w:cs="Calibri"/>
          <w:color w:val="000000"/>
          <w:shd w:val="clear" w:color="auto" w:fill="FFFFFF"/>
        </w:rPr>
        <w:t xml:space="preserve">t nastavnika potiče se izravnim slanjem obavijesti putem weba i (emailom) svakom pojedinom nastavniku o raspisanim natječajima u okviru CEEPUS i ERASMUS programa </w:t>
      </w:r>
      <w:r w:rsidRPr="006124B9">
        <w:rPr>
          <w:rStyle w:val="findhit"/>
          <w:rFonts w:ascii="Calibri" w:hAnsi="Calibri" w:cs="Calibri"/>
          <w:color w:val="000000"/>
          <w:shd w:val="clear" w:color="auto" w:fill="FFFFFF"/>
        </w:rPr>
        <w:t>mobilnos</w:t>
      </w:r>
      <w:r w:rsidRPr="006124B9">
        <w:rPr>
          <w:rStyle w:val="normaltextrun"/>
          <w:rFonts w:ascii="Calibri" w:hAnsi="Calibri" w:cs="Calibri"/>
          <w:color w:val="000000"/>
          <w:shd w:val="clear" w:color="auto" w:fill="FFFFFF"/>
        </w:rPr>
        <w:t xml:space="preserve">ti. Osim toga, putem Fakultetskog Vijeća potiču se nastavnici za prijavu na međunarodne programe </w:t>
      </w:r>
      <w:r w:rsidRPr="006124B9">
        <w:rPr>
          <w:rStyle w:val="findhit"/>
          <w:rFonts w:ascii="Calibri" w:hAnsi="Calibri" w:cs="Calibri"/>
          <w:color w:val="000000"/>
          <w:shd w:val="clear" w:color="auto" w:fill="FFFFFF"/>
        </w:rPr>
        <w:t>mobilnos</w:t>
      </w:r>
      <w:r w:rsidRPr="006124B9">
        <w:rPr>
          <w:rStyle w:val="normaltextrun"/>
          <w:rFonts w:ascii="Calibri" w:hAnsi="Calibri" w:cs="Calibri"/>
          <w:color w:val="000000"/>
          <w:shd w:val="clear" w:color="auto" w:fill="FFFFFF"/>
        </w:rPr>
        <w:t xml:space="preserve">ti i omogućavanje slobodnog vremena za vrijeme trajanja mobilnosti. </w:t>
      </w:r>
      <w:hyperlink r:id="rId20" w:tgtFrame="_blank" w:history="1">
        <w:r w:rsidRPr="006124B9">
          <w:rPr>
            <w:rStyle w:val="normaltextrun"/>
            <w:rFonts w:ascii="Calibri" w:hAnsi="Calibri" w:cs="Calibri"/>
            <w:color w:val="0000FF"/>
            <w:u w:val="single"/>
            <w:shd w:val="clear" w:color="auto" w:fill="FFFFFF"/>
          </w:rPr>
          <w:t>Referada za međunarodnu suradnju</w:t>
        </w:r>
      </w:hyperlink>
      <w:r w:rsidRPr="006124B9">
        <w:rPr>
          <w:rStyle w:val="normaltextrun"/>
          <w:rFonts w:ascii="Calibri" w:hAnsi="Calibri" w:cs="Calibri"/>
          <w:color w:val="000000"/>
          <w:shd w:val="clear" w:color="auto" w:fill="FFFFFF"/>
        </w:rPr>
        <w:t xml:space="preserve"> redovito obavještava nastavnike o mogućnostima međunarodnih razmjena Podaci o nastavničkoj i suradničkoj </w:t>
      </w:r>
      <w:r w:rsidRPr="006124B9">
        <w:rPr>
          <w:rStyle w:val="findhit"/>
          <w:rFonts w:ascii="Calibri" w:hAnsi="Calibri" w:cs="Calibri"/>
          <w:color w:val="000000"/>
          <w:shd w:val="clear" w:color="auto" w:fill="FFFFFF"/>
        </w:rPr>
        <w:t>mobilnos</w:t>
      </w:r>
      <w:r w:rsidRPr="006124B9">
        <w:rPr>
          <w:rStyle w:val="normaltextrun"/>
          <w:rFonts w:ascii="Calibri" w:hAnsi="Calibri" w:cs="Calibri"/>
          <w:color w:val="000000"/>
          <w:shd w:val="clear" w:color="auto" w:fill="FFFFFF"/>
        </w:rPr>
        <w:t>ti prikazani su tablično u prilozima (Tablica 2).</w:t>
      </w:r>
      <w:r w:rsidRPr="006124B9">
        <w:rPr>
          <w:rStyle w:val="eop"/>
          <w:rFonts w:ascii="Calibri" w:hAnsi="Calibri" w:cs="Calibri"/>
          <w:color w:val="000000"/>
          <w:shd w:val="clear" w:color="auto" w:fill="FFFFFF"/>
        </w:rPr>
        <w:t xml:space="preserve">  Međutim, za sada je razina odlazne mobilnosti nastavnika bila skromna, a posebno odlazna znanstvena mobilnost koje nije bilo.  </w:t>
      </w:r>
    </w:p>
    <w:p w14:paraId="662A50E3" w14:textId="69FFFA30" w:rsidR="00A0479D" w:rsidRPr="006124B9" w:rsidRDefault="00A0479D" w:rsidP="00A0479D">
      <w:pPr>
        <w:spacing w:after="0" w:line="240" w:lineRule="auto"/>
        <w:jc w:val="both"/>
        <w:textAlignment w:val="baseline"/>
        <w:rPr>
          <w:rFonts w:eastAsia="Times New Roman" w:cstheme="minorHAnsi"/>
          <w:sz w:val="18"/>
          <w:szCs w:val="18"/>
          <w:lang w:eastAsia="hr-HR"/>
        </w:rPr>
      </w:pPr>
      <w:r w:rsidRPr="006124B9">
        <w:rPr>
          <w:rFonts w:eastAsia="Times New Roman" w:cstheme="minorHAnsi"/>
          <w:lang w:eastAsia="hr-HR"/>
        </w:rPr>
        <w:t>Tablica 2. Mobilnost nastavnika i suradnika ukupno u posljednjih 5 akademskih godina  </w:t>
      </w:r>
    </w:p>
    <w:tbl>
      <w:tblPr>
        <w:tblW w:w="89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620"/>
        <w:gridCol w:w="1770"/>
        <w:gridCol w:w="1935"/>
        <w:gridCol w:w="1905"/>
      </w:tblGrid>
      <w:tr w:rsidR="00A0479D" w:rsidRPr="006124B9" w14:paraId="0CB4424C" w14:textId="77777777" w:rsidTr="489C77BB">
        <w:trPr>
          <w:trHeight w:val="300"/>
        </w:trPr>
        <w:tc>
          <w:tcPr>
            <w:tcW w:w="1710" w:type="dxa"/>
            <w:vMerge w:val="restart"/>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006DF593"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b/>
                <w:bCs/>
                <w:lang w:eastAsia="hr-HR"/>
              </w:rPr>
              <w:t>Vrsta mobilnosti</w:t>
            </w:r>
            <w:r w:rsidRPr="006124B9">
              <w:rPr>
                <w:rFonts w:eastAsia="Times New Roman" w:cstheme="minorHAnsi"/>
                <w:lang w:eastAsia="hr-HR"/>
              </w:rPr>
              <w:t> </w:t>
            </w:r>
          </w:p>
        </w:tc>
        <w:tc>
          <w:tcPr>
            <w:tcW w:w="3390"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1572CB77"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b/>
                <w:bCs/>
                <w:lang w:eastAsia="hr-HR"/>
              </w:rPr>
              <w:t>Odlazna mobilnost </w:t>
            </w:r>
            <w:r w:rsidRPr="006124B9">
              <w:rPr>
                <w:rFonts w:eastAsia="Times New Roman" w:cstheme="minorHAnsi"/>
                <w:lang w:eastAsia="hr-HR"/>
              </w:rPr>
              <w:t> </w:t>
            </w:r>
          </w:p>
        </w:tc>
        <w:tc>
          <w:tcPr>
            <w:tcW w:w="3840" w:type="dxa"/>
            <w:gridSpan w:val="2"/>
            <w:tcBorders>
              <w:top w:val="single" w:sz="6" w:space="0" w:color="auto"/>
              <w:left w:val="single" w:sz="6" w:space="0" w:color="auto"/>
              <w:bottom w:val="single" w:sz="6" w:space="0" w:color="auto"/>
              <w:right w:val="single" w:sz="6" w:space="0" w:color="auto"/>
            </w:tcBorders>
            <w:shd w:val="clear" w:color="auto" w:fill="D0CECE" w:themeFill="background2" w:themeFillShade="E6"/>
            <w:vAlign w:val="center"/>
            <w:hideMark/>
          </w:tcPr>
          <w:p w14:paraId="6FF45D82"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b/>
                <w:bCs/>
                <w:lang w:eastAsia="hr-HR"/>
              </w:rPr>
              <w:t>Dolazna mobilnost</w:t>
            </w:r>
            <w:r w:rsidRPr="006124B9">
              <w:rPr>
                <w:rFonts w:eastAsia="Times New Roman" w:cstheme="minorHAnsi"/>
                <w:lang w:eastAsia="hr-HR"/>
              </w:rPr>
              <w:t> </w:t>
            </w:r>
          </w:p>
        </w:tc>
      </w:tr>
      <w:tr w:rsidR="00A0479D" w:rsidRPr="006124B9" w14:paraId="4EF72272" w14:textId="77777777" w:rsidTr="489C77BB">
        <w:trPr>
          <w:trHeight w:val="300"/>
        </w:trPr>
        <w:tc>
          <w:tcPr>
            <w:tcW w:w="0" w:type="auto"/>
            <w:vMerge/>
            <w:vAlign w:val="center"/>
            <w:hideMark/>
          </w:tcPr>
          <w:p w14:paraId="7A60156D" w14:textId="77777777" w:rsidR="00A0479D" w:rsidRPr="006124B9" w:rsidRDefault="00A0479D" w:rsidP="00172030">
            <w:pPr>
              <w:spacing w:after="0" w:line="240" w:lineRule="auto"/>
              <w:rPr>
                <w:rFonts w:eastAsia="Times New Roman" w:cstheme="minorHAnsi"/>
                <w:sz w:val="24"/>
                <w:szCs w:val="24"/>
                <w:lang w:eastAsia="hr-HR"/>
              </w:rPr>
            </w:pPr>
          </w:p>
        </w:tc>
        <w:tc>
          <w:tcPr>
            <w:tcW w:w="162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5323032A"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do 3 mjeseca </w:t>
            </w:r>
          </w:p>
        </w:tc>
        <w:tc>
          <w:tcPr>
            <w:tcW w:w="1770"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013D32CF"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3 i više mjeseci </w:t>
            </w:r>
          </w:p>
        </w:tc>
        <w:tc>
          <w:tcPr>
            <w:tcW w:w="193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23D2ECCB"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do 3 mjeseca </w:t>
            </w:r>
          </w:p>
        </w:tc>
        <w:tc>
          <w:tcPr>
            <w:tcW w:w="1905" w:type="dxa"/>
            <w:tcBorders>
              <w:top w:val="single" w:sz="6" w:space="0" w:color="auto"/>
              <w:left w:val="single" w:sz="6" w:space="0" w:color="auto"/>
              <w:bottom w:val="single" w:sz="6" w:space="0" w:color="auto"/>
              <w:right w:val="single" w:sz="6" w:space="0" w:color="auto"/>
            </w:tcBorders>
            <w:shd w:val="clear" w:color="auto" w:fill="D9D9D9" w:themeFill="background1" w:themeFillShade="D9"/>
            <w:vAlign w:val="center"/>
            <w:hideMark/>
          </w:tcPr>
          <w:p w14:paraId="6DD2E70F"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3 i više mjeseci </w:t>
            </w:r>
          </w:p>
        </w:tc>
      </w:tr>
      <w:tr w:rsidR="00A0479D" w:rsidRPr="006124B9" w14:paraId="76CC737F" w14:textId="77777777" w:rsidTr="489C77BB">
        <w:trPr>
          <w:trHeight w:val="300"/>
        </w:trPr>
        <w:tc>
          <w:tcPr>
            <w:tcW w:w="1710" w:type="dxa"/>
            <w:tcBorders>
              <w:top w:val="single" w:sz="6" w:space="0" w:color="auto"/>
              <w:left w:val="single" w:sz="6" w:space="0" w:color="auto"/>
              <w:bottom w:val="single" w:sz="6" w:space="0" w:color="auto"/>
              <w:right w:val="single" w:sz="6" w:space="0" w:color="auto"/>
            </w:tcBorders>
            <w:vAlign w:val="center"/>
            <w:hideMark/>
          </w:tcPr>
          <w:p w14:paraId="79F15889"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b/>
                <w:bCs/>
                <w:lang w:eastAsia="hr-HR"/>
              </w:rPr>
              <w:t>Znanstvena</w:t>
            </w:r>
            <w:r w:rsidRPr="006124B9">
              <w:rPr>
                <w:rFonts w:eastAsia="Times New Roman" w:cstheme="minorHAnsi"/>
                <w:lang w:eastAsia="hr-HR"/>
              </w:rPr>
              <w:t>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ADE79E7"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0 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03F76FC2"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0 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46871AFA"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6 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4822B6D2"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0 </w:t>
            </w:r>
          </w:p>
        </w:tc>
      </w:tr>
      <w:tr w:rsidR="00A0479D" w:rsidRPr="006124B9" w14:paraId="175349A9" w14:textId="77777777" w:rsidTr="489C77BB">
        <w:trPr>
          <w:trHeight w:val="300"/>
        </w:trPr>
        <w:tc>
          <w:tcPr>
            <w:tcW w:w="1710" w:type="dxa"/>
            <w:tcBorders>
              <w:top w:val="single" w:sz="6" w:space="0" w:color="auto"/>
              <w:left w:val="single" w:sz="6" w:space="0" w:color="auto"/>
              <w:bottom w:val="single" w:sz="6" w:space="0" w:color="auto"/>
              <w:right w:val="single" w:sz="6" w:space="0" w:color="auto"/>
            </w:tcBorders>
            <w:vAlign w:val="center"/>
            <w:hideMark/>
          </w:tcPr>
          <w:p w14:paraId="1C77CDD8"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b/>
                <w:bCs/>
                <w:lang w:eastAsia="hr-HR"/>
              </w:rPr>
              <w:t>Nastavna</w:t>
            </w:r>
            <w:r w:rsidRPr="006124B9">
              <w:rPr>
                <w:rFonts w:eastAsia="Times New Roman" w:cstheme="minorHAnsi"/>
                <w:lang w:eastAsia="hr-HR"/>
              </w:rPr>
              <w:t>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3B2090F0"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21 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6B652D3D"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0 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23856623"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62 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4FAC129F"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1 </w:t>
            </w:r>
          </w:p>
        </w:tc>
      </w:tr>
      <w:tr w:rsidR="00A0479D" w:rsidRPr="006124B9" w14:paraId="1049DBA9" w14:textId="77777777" w:rsidTr="489C77BB">
        <w:trPr>
          <w:trHeight w:val="300"/>
        </w:trPr>
        <w:tc>
          <w:tcPr>
            <w:tcW w:w="1710" w:type="dxa"/>
            <w:tcBorders>
              <w:top w:val="single" w:sz="6" w:space="0" w:color="auto"/>
              <w:left w:val="single" w:sz="6" w:space="0" w:color="auto"/>
              <w:bottom w:val="single" w:sz="6" w:space="0" w:color="auto"/>
              <w:right w:val="single" w:sz="6" w:space="0" w:color="auto"/>
            </w:tcBorders>
            <w:vAlign w:val="center"/>
            <w:hideMark/>
          </w:tcPr>
          <w:p w14:paraId="713DA172"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b/>
                <w:bCs/>
                <w:lang w:eastAsia="hr-HR"/>
              </w:rPr>
              <w:t>Stručna</w:t>
            </w:r>
            <w:r w:rsidRPr="006124B9">
              <w:rPr>
                <w:rFonts w:eastAsia="Times New Roman" w:cstheme="minorHAnsi"/>
                <w:lang w:eastAsia="hr-HR"/>
              </w:rPr>
              <w:t>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4679670"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10 </w:t>
            </w:r>
          </w:p>
        </w:tc>
        <w:tc>
          <w:tcPr>
            <w:tcW w:w="1770" w:type="dxa"/>
            <w:tcBorders>
              <w:top w:val="single" w:sz="6" w:space="0" w:color="auto"/>
              <w:left w:val="single" w:sz="6" w:space="0" w:color="auto"/>
              <w:bottom w:val="single" w:sz="6" w:space="0" w:color="auto"/>
              <w:right w:val="single" w:sz="6" w:space="0" w:color="auto"/>
            </w:tcBorders>
            <w:vAlign w:val="center"/>
            <w:hideMark/>
          </w:tcPr>
          <w:p w14:paraId="7503229F"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0 </w:t>
            </w:r>
          </w:p>
        </w:tc>
        <w:tc>
          <w:tcPr>
            <w:tcW w:w="1935" w:type="dxa"/>
            <w:tcBorders>
              <w:top w:val="single" w:sz="6" w:space="0" w:color="auto"/>
              <w:left w:val="single" w:sz="6" w:space="0" w:color="auto"/>
              <w:bottom w:val="single" w:sz="6" w:space="0" w:color="auto"/>
              <w:right w:val="single" w:sz="6" w:space="0" w:color="auto"/>
            </w:tcBorders>
            <w:vAlign w:val="center"/>
            <w:hideMark/>
          </w:tcPr>
          <w:p w14:paraId="14542919"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8 </w:t>
            </w:r>
          </w:p>
        </w:tc>
        <w:tc>
          <w:tcPr>
            <w:tcW w:w="1905" w:type="dxa"/>
            <w:tcBorders>
              <w:top w:val="single" w:sz="6" w:space="0" w:color="auto"/>
              <w:left w:val="single" w:sz="6" w:space="0" w:color="auto"/>
              <w:bottom w:val="single" w:sz="6" w:space="0" w:color="auto"/>
              <w:right w:val="single" w:sz="6" w:space="0" w:color="auto"/>
            </w:tcBorders>
            <w:vAlign w:val="center"/>
            <w:hideMark/>
          </w:tcPr>
          <w:p w14:paraId="7BB956F4" w14:textId="77777777" w:rsidR="00A0479D" w:rsidRPr="006124B9" w:rsidRDefault="00A0479D" w:rsidP="00172030">
            <w:pPr>
              <w:spacing w:after="0" w:line="240" w:lineRule="auto"/>
              <w:jc w:val="both"/>
              <w:textAlignment w:val="baseline"/>
              <w:rPr>
                <w:rFonts w:eastAsia="Times New Roman" w:cstheme="minorHAnsi"/>
                <w:sz w:val="24"/>
                <w:szCs w:val="24"/>
                <w:lang w:eastAsia="hr-HR"/>
              </w:rPr>
            </w:pPr>
            <w:r w:rsidRPr="006124B9">
              <w:rPr>
                <w:rFonts w:eastAsia="Times New Roman" w:cstheme="minorHAnsi"/>
                <w:lang w:eastAsia="hr-HR"/>
              </w:rPr>
              <w:t>0 </w:t>
            </w:r>
          </w:p>
        </w:tc>
      </w:tr>
    </w:tbl>
    <w:p w14:paraId="51B3E783" w14:textId="77777777" w:rsidR="00A0479D" w:rsidRPr="006124B9" w:rsidRDefault="00A0479D" w:rsidP="171395F6">
      <w:pPr>
        <w:pStyle w:val="Heading3"/>
        <w:numPr>
          <w:ilvl w:val="2"/>
          <w:numId w:val="21"/>
        </w:numPr>
        <w:jc w:val="both"/>
        <w:rPr>
          <w:rFonts w:asciiTheme="minorHAnsi" w:hAnsiTheme="minorHAnsi" w:cstheme="minorBidi"/>
          <w:sz w:val="22"/>
          <w:szCs w:val="22"/>
        </w:rPr>
      </w:pPr>
      <w:bookmarkStart w:id="6" w:name="_Toc830899016"/>
      <w:r w:rsidRPr="171395F6">
        <w:rPr>
          <w:rFonts w:asciiTheme="minorHAnsi" w:hAnsiTheme="minorHAnsi" w:cstheme="minorBidi"/>
          <w:sz w:val="22"/>
          <w:szCs w:val="22"/>
        </w:rPr>
        <w:lastRenderedPageBreak/>
        <w:t>Nastavna djelatnost</w:t>
      </w:r>
      <w:bookmarkEnd w:id="6"/>
      <w:r w:rsidRPr="171395F6">
        <w:rPr>
          <w:rFonts w:asciiTheme="minorHAnsi" w:hAnsiTheme="minorHAnsi" w:cstheme="minorBidi"/>
          <w:sz w:val="22"/>
          <w:szCs w:val="22"/>
        </w:rPr>
        <w:t xml:space="preserve"> </w:t>
      </w:r>
    </w:p>
    <w:p w14:paraId="7DC56C6B" w14:textId="77777777" w:rsidR="00A0479D" w:rsidRPr="006124B9" w:rsidRDefault="00A0479D" w:rsidP="00A0479D">
      <w:pPr>
        <w:jc w:val="both"/>
      </w:pPr>
      <w:r w:rsidRPr="006124B9">
        <w:t xml:space="preserve">Studijski programi oblikovani su prema europskim standardima i usklađeni s Hrvatskim kvalifikacijskim okvirom (HKO). Ishodi učenja jasno su definirani na razini programa i pojedinih kolegija, a temelje se na </w:t>
      </w:r>
      <w:proofErr w:type="spellStart"/>
      <w:r w:rsidRPr="006124B9">
        <w:t>Dublinskim</w:t>
      </w:r>
      <w:proofErr w:type="spellEnd"/>
      <w:r w:rsidRPr="006124B9">
        <w:t xml:space="preserve"> deskriptorima i </w:t>
      </w:r>
      <w:proofErr w:type="spellStart"/>
      <w:r w:rsidRPr="006124B9">
        <w:t>Bloomovoj</w:t>
      </w:r>
      <w:proofErr w:type="spellEnd"/>
      <w:r w:rsidRPr="006124B9">
        <w:t xml:space="preserve"> taksonomiji. Programi razvijaju generičke i stručne kompetencije, uključujući poslovno znanje, kritičko mišljenje, komunikaciju, timski rad i poslovnu etiku. Redovito se provodi revizija programa prema povratnim informacijama studenata, poslodavaca i vanjskih dionika. Prilagodba sadržaja i metoda poučavanja temelji se na analizi potreba tržišta rada i suvremenih znanstvenih spoznaja. Nastava se izvodi kroz predavanja, seminare, vježbe, radionice, projekte i stručnu praksu. Digitalne platforme poput Merlina i Office 365 integrirane su u nastavni proces, a online studij omogućuje fleksibilnost i </w:t>
      </w:r>
      <w:proofErr w:type="spellStart"/>
      <w:r w:rsidRPr="006124B9">
        <w:t>inkluziju</w:t>
      </w:r>
      <w:proofErr w:type="spellEnd"/>
      <w:r w:rsidRPr="006124B9">
        <w:t xml:space="preserve">, osobito za studente izvan regije ili s posebnim potrebama. Studenti imaju pristup knjižnici, digitalnim repozitorijima, karijernom centru i savjetodavnim službama. </w:t>
      </w:r>
    </w:p>
    <w:p w14:paraId="19DD514A" w14:textId="42F73083" w:rsidR="00A0479D" w:rsidRPr="006124B9" w:rsidRDefault="00A0479D" w:rsidP="00A0479D">
      <w:pPr>
        <w:jc w:val="both"/>
      </w:pPr>
      <w:r>
        <w:t xml:space="preserve">Sustav osiguravanja kvalitete vodi Odbor za osiguravanje i unaprjeđivanje kvalitete, uz podršku stručne službe, a provodi unutarnje i vanjske evaluacije, analizira studentske ankete, prolaznost, </w:t>
      </w:r>
      <w:proofErr w:type="spellStart"/>
      <w:r>
        <w:t>zapošljivost</w:t>
      </w:r>
      <w:proofErr w:type="spellEnd"/>
      <w:r>
        <w:t xml:space="preserve"> i zadovoljstvo studenata. Rezultati vrednovanja koriste se za kontinuiranu reviziju i poboljšanje programa i nastavnih metoda. Fakultet redovito izvještava javnost o rezultatima evaluacija, financijskom poslovanju i strateškim planovima. Transparentnost i odgovornost prema zajednici su temeljne vrijednosti upravljanja. EFRI </w:t>
      </w:r>
      <w:r w:rsidR="3B6D4402">
        <w:t>izvodi studijske</w:t>
      </w:r>
      <w:r>
        <w:t xml:space="preserve"> programe na engleskom jeziku, sudjeluje u međunarodnim projektima i razmjenama (</w:t>
      </w:r>
      <w:proofErr w:type="spellStart"/>
      <w:r>
        <w:t>Erasmus</w:t>
      </w:r>
      <w:proofErr w:type="spellEnd"/>
      <w:r>
        <w:t xml:space="preserve">+, CEEPUS), te surađuje s inozemnim institucijama. Internacionalizacija je strateški cilj, a programi poput International Business privlače strane studente. Fakultet potiče mobilnost studenata i nastavnika, sudjelovanje na međunarodnim konferencijama i projektima, te razvoj </w:t>
      </w:r>
      <w:proofErr w:type="spellStart"/>
      <w:r>
        <w:t>interkulturalnih</w:t>
      </w:r>
      <w:proofErr w:type="spellEnd"/>
      <w:r>
        <w:t xml:space="preserve"> kompetencija. </w:t>
      </w:r>
    </w:p>
    <w:p w14:paraId="5A8446A5" w14:textId="77777777" w:rsidR="00A0479D" w:rsidRPr="006124B9" w:rsidRDefault="430C899F" w:rsidP="76F22E10">
      <w:pPr>
        <w:pStyle w:val="Heading3"/>
        <w:numPr>
          <w:ilvl w:val="2"/>
          <w:numId w:val="21"/>
        </w:numPr>
        <w:jc w:val="both"/>
        <w:rPr>
          <w:rFonts w:asciiTheme="minorHAnsi" w:hAnsiTheme="minorHAnsi" w:cstheme="minorBidi"/>
          <w:sz w:val="22"/>
          <w:szCs w:val="22"/>
        </w:rPr>
      </w:pPr>
      <w:bookmarkStart w:id="7" w:name="_Toc1889040995"/>
      <w:r w:rsidRPr="171395F6">
        <w:rPr>
          <w:rFonts w:asciiTheme="minorHAnsi" w:hAnsiTheme="minorHAnsi" w:cstheme="minorBidi"/>
          <w:sz w:val="22"/>
          <w:szCs w:val="22"/>
        </w:rPr>
        <w:t>Odnos s gospodarstvom i društvena odgovornost</w:t>
      </w:r>
      <w:bookmarkEnd w:id="7"/>
    </w:p>
    <w:p w14:paraId="1F96FBB7" w14:textId="77777777" w:rsidR="00A0479D" w:rsidRPr="006124B9" w:rsidRDefault="430C899F" w:rsidP="76F22E10">
      <w:pPr>
        <w:jc w:val="both"/>
      </w:pPr>
      <w:r>
        <w:t xml:space="preserve">Fakultet razvija i izvodi programe cjeloživotnog učenja, specijalističke i stručne edukacije u suradnji s gospodarstvom i javnim sektorom. Aktivnosti Centra za karijere, ljetne škole, radionice i stručne prakse omogućuju studentima razvoj praktičnih i generičkih vještina te izravno povezivanje s tržištem rada. </w:t>
      </w:r>
      <w:proofErr w:type="spellStart"/>
      <w:r>
        <w:t>Alumni</w:t>
      </w:r>
      <w:proofErr w:type="spellEnd"/>
      <w:r>
        <w:t xml:space="preserve"> zajednica i Gospodarski savjet aktivno sudjeluju u razvoju programa i savjetodavnim tijelima Fakulteta. </w:t>
      </w:r>
    </w:p>
    <w:p w14:paraId="7DC3F207" w14:textId="5A42A47A" w:rsidR="27DFDAAA" w:rsidRDefault="3D339130" w:rsidP="76F22E10">
      <w:pPr>
        <w:spacing w:line="257" w:lineRule="auto"/>
        <w:jc w:val="both"/>
        <w:rPr>
          <w:rFonts w:ascii="Calibri" w:eastAsia="Calibri" w:hAnsi="Calibri" w:cs="Calibri"/>
        </w:rPr>
      </w:pPr>
      <w:r w:rsidRPr="76F22E10">
        <w:rPr>
          <w:rFonts w:ascii="Calibri" w:eastAsia="Calibri" w:hAnsi="Calibri" w:cs="Calibri"/>
        </w:rPr>
        <w:t>Fakultet surađuje s uspješnim poslovnim subjektima iz cijele Hrvatske i svijeta omogućujući studentima povezivanje znanja i prakse, jačanje institucionalnih kapaciteta i doprinos široj zajednici. Ističe se kao jedno od vodećih visokoobrazovnih i znanstvenih središta u Hrvatskoj koje sustavno razvija suradnju s gospodarstvom i aktivno doprinosi društvenoj odgovornosti. Kroz razne oblike partnerstva s poduzećima, javnim institucijama i neprofitnim sektorom, fakultet uspješno ostvaruje svoju misiju spajanja teorijskog znanja s praktičnim vještinama i primjenom u stvarnom svijetu.</w:t>
      </w:r>
    </w:p>
    <w:p w14:paraId="443FE7AD" w14:textId="3C927C0F" w:rsidR="27DFDAAA" w:rsidRDefault="3D339130" w:rsidP="76F22E10">
      <w:pPr>
        <w:spacing w:line="257" w:lineRule="auto"/>
        <w:jc w:val="both"/>
        <w:rPr>
          <w:rFonts w:ascii="Calibri" w:eastAsia="Calibri" w:hAnsi="Calibri" w:cs="Calibri"/>
        </w:rPr>
      </w:pPr>
      <w:r w:rsidRPr="76F22E10">
        <w:rPr>
          <w:rFonts w:ascii="Calibri" w:eastAsia="Calibri" w:hAnsi="Calibri" w:cs="Calibri"/>
        </w:rPr>
        <w:t>EFRI kontinuirano razvija i njeguje intenzivne veze s poslovnim sektorom kroz nekoliko ključnih aktivnosti. Suradnja s predstavnicima gospodarstva, poduzećima i različitim oblicima organizacija ostvaruje se kroz više oblika:</w:t>
      </w:r>
    </w:p>
    <w:p w14:paraId="5F6D8194" w14:textId="5AB70549" w:rsidR="27DFDAAA" w:rsidRDefault="3D339130" w:rsidP="76F22E10">
      <w:pPr>
        <w:spacing w:line="257" w:lineRule="auto"/>
        <w:jc w:val="both"/>
        <w:rPr>
          <w:rFonts w:ascii="Calibri" w:eastAsia="Calibri" w:hAnsi="Calibri" w:cs="Calibri"/>
        </w:rPr>
      </w:pPr>
      <w:r w:rsidRPr="76F22E10">
        <w:rPr>
          <w:rFonts w:ascii="Calibri" w:eastAsia="Calibri" w:hAnsi="Calibri" w:cs="Calibri"/>
        </w:rPr>
        <w:t xml:space="preserve">•             Upućivanje studenata na stručnu praksu u partnerske organizacije </w:t>
      </w:r>
    </w:p>
    <w:p w14:paraId="017133C5" w14:textId="388D9507" w:rsidR="27DFDAAA" w:rsidRDefault="3D339130" w:rsidP="76F22E10">
      <w:pPr>
        <w:spacing w:line="257" w:lineRule="auto"/>
        <w:jc w:val="both"/>
        <w:rPr>
          <w:rFonts w:ascii="Calibri" w:eastAsia="Calibri" w:hAnsi="Calibri" w:cs="Calibri"/>
        </w:rPr>
      </w:pPr>
      <w:r w:rsidRPr="76F22E10">
        <w:rPr>
          <w:rFonts w:ascii="Calibri" w:eastAsia="Calibri" w:hAnsi="Calibri" w:cs="Calibri"/>
        </w:rPr>
        <w:t>•             Suradnja na znanstvenim, istraživačkim, europskim i komercijalnim projektima</w:t>
      </w:r>
    </w:p>
    <w:p w14:paraId="3728F30E" w14:textId="20268587" w:rsidR="27DFDAAA" w:rsidRDefault="3D339130" w:rsidP="76F22E10">
      <w:pPr>
        <w:spacing w:line="257" w:lineRule="auto"/>
        <w:jc w:val="both"/>
        <w:rPr>
          <w:rFonts w:ascii="Calibri" w:eastAsia="Calibri" w:hAnsi="Calibri" w:cs="Calibri"/>
        </w:rPr>
      </w:pPr>
      <w:r w:rsidRPr="76F22E10">
        <w:rPr>
          <w:rFonts w:ascii="Calibri" w:eastAsia="Calibri" w:hAnsi="Calibri" w:cs="Calibri"/>
        </w:rPr>
        <w:t>•             Organizacija stručnih predavanja i radionica</w:t>
      </w:r>
    </w:p>
    <w:p w14:paraId="5BF20EB1" w14:textId="5D962285" w:rsidR="27DFDAAA" w:rsidRDefault="3D339130" w:rsidP="76F22E10">
      <w:pPr>
        <w:spacing w:line="257" w:lineRule="auto"/>
        <w:jc w:val="both"/>
        <w:rPr>
          <w:rFonts w:ascii="Calibri" w:eastAsia="Calibri" w:hAnsi="Calibri" w:cs="Calibri"/>
        </w:rPr>
      </w:pPr>
      <w:r w:rsidRPr="76F22E10">
        <w:rPr>
          <w:rFonts w:ascii="Calibri" w:eastAsia="Calibri" w:hAnsi="Calibri" w:cs="Calibri"/>
        </w:rPr>
        <w:t>•             Proces regrutacije među studentima</w:t>
      </w:r>
    </w:p>
    <w:p w14:paraId="12C97DF1" w14:textId="41DFFFDC" w:rsidR="27DFDAAA" w:rsidRDefault="3D339130" w:rsidP="76F22E10">
      <w:pPr>
        <w:spacing w:line="257" w:lineRule="auto"/>
        <w:jc w:val="both"/>
        <w:rPr>
          <w:rFonts w:ascii="Calibri" w:eastAsia="Calibri" w:hAnsi="Calibri" w:cs="Calibri"/>
        </w:rPr>
      </w:pPr>
      <w:r w:rsidRPr="76F22E10">
        <w:rPr>
          <w:rFonts w:ascii="Calibri" w:eastAsia="Calibri" w:hAnsi="Calibri" w:cs="Calibri"/>
        </w:rPr>
        <w:t>•             Sudjelovanje u organizaciji studija slučaja</w:t>
      </w:r>
    </w:p>
    <w:p w14:paraId="07A4EBF9" w14:textId="46367100" w:rsidR="27DFDAAA" w:rsidRDefault="3D339130" w:rsidP="76F22E10">
      <w:pPr>
        <w:spacing w:line="257" w:lineRule="auto"/>
        <w:jc w:val="both"/>
        <w:rPr>
          <w:rFonts w:ascii="Calibri" w:eastAsia="Calibri" w:hAnsi="Calibri" w:cs="Calibri"/>
        </w:rPr>
      </w:pPr>
      <w:r w:rsidRPr="76F22E10">
        <w:rPr>
          <w:rFonts w:ascii="Calibri" w:eastAsia="Calibri" w:hAnsi="Calibri" w:cs="Calibri"/>
        </w:rPr>
        <w:lastRenderedPageBreak/>
        <w:t>•             Programi cjeloživotnog učenja</w:t>
      </w:r>
    </w:p>
    <w:p w14:paraId="64980C7D" w14:textId="4CA23B9A" w:rsidR="27DFDAAA" w:rsidRDefault="3D339130" w:rsidP="76F22E10">
      <w:pPr>
        <w:spacing w:line="257" w:lineRule="auto"/>
        <w:jc w:val="both"/>
        <w:rPr>
          <w:rFonts w:ascii="Calibri" w:eastAsia="Calibri" w:hAnsi="Calibri" w:cs="Calibri"/>
        </w:rPr>
      </w:pPr>
      <w:r w:rsidRPr="76F22E10">
        <w:rPr>
          <w:rFonts w:ascii="Calibri" w:eastAsia="Calibri" w:hAnsi="Calibri" w:cs="Calibri"/>
        </w:rPr>
        <w:t>•             Studijski posjeti poduzećima</w:t>
      </w:r>
    </w:p>
    <w:p w14:paraId="1D07D9D8" w14:textId="1AB470BA" w:rsidR="27DFDAAA" w:rsidRDefault="3D339130" w:rsidP="76F22E10">
      <w:pPr>
        <w:spacing w:line="257" w:lineRule="auto"/>
        <w:jc w:val="both"/>
        <w:rPr>
          <w:rFonts w:ascii="Calibri" w:eastAsia="Calibri" w:hAnsi="Calibri" w:cs="Calibri"/>
        </w:rPr>
      </w:pPr>
      <w:r w:rsidRPr="76F22E10">
        <w:rPr>
          <w:rFonts w:ascii="Calibri" w:eastAsia="Calibri" w:hAnsi="Calibri" w:cs="Calibri"/>
        </w:rPr>
        <w:t xml:space="preserve">•             Organizacija tematskih tjedana </w:t>
      </w:r>
    </w:p>
    <w:p w14:paraId="165D67DA" w14:textId="3E093937" w:rsidR="27DFDAAA" w:rsidRDefault="3D339130" w:rsidP="76F22E10">
      <w:pPr>
        <w:spacing w:line="257" w:lineRule="auto"/>
        <w:jc w:val="both"/>
        <w:rPr>
          <w:rFonts w:ascii="Calibri" w:eastAsia="Calibri" w:hAnsi="Calibri" w:cs="Calibri"/>
        </w:rPr>
      </w:pPr>
      <w:r w:rsidRPr="76F22E10">
        <w:rPr>
          <w:rFonts w:ascii="Calibri" w:eastAsia="Calibri" w:hAnsi="Calibri" w:cs="Calibri"/>
        </w:rPr>
        <w:t>•             Organizacija konferencija i panela</w:t>
      </w:r>
    </w:p>
    <w:p w14:paraId="0C7AE78A" w14:textId="6E1E8A86" w:rsidR="27DFDAAA" w:rsidRDefault="3D339130" w:rsidP="76F22E10">
      <w:pPr>
        <w:spacing w:line="257" w:lineRule="auto"/>
        <w:jc w:val="both"/>
        <w:rPr>
          <w:rFonts w:ascii="Calibri" w:eastAsia="Calibri" w:hAnsi="Calibri" w:cs="Calibri"/>
        </w:rPr>
      </w:pPr>
      <w:r w:rsidRPr="76F22E10">
        <w:rPr>
          <w:rFonts w:ascii="Calibri" w:eastAsia="Calibri" w:hAnsi="Calibri" w:cs="Calibri"/>
        </w:rPr>
        <w:t>•             Poticanje studentskog poduzetništva i studentskih natjecanja</w:t>
      </w:r>
    </w:p>
    <w:p w14:paraId="50EA4860" w14:textId="1B05963B" w:rsidR="27DFDAAA" w:rsidRDefault="3D339130" w:rsidP="76F22E10">
      <w:pPr>
        <w:spacing w:line="257" w:lineRule="auto"/>
        <w:jc w:val="both"/>
        <w:rPr>
          <w:rFonts w:ascii="Calibri" w:eastAsia="Calibri" w:hAnsi="Calibri" w:cs="Calibri"/>
        </w:rPr>
      </w:pPr>
      <w:r w:rsidRPr="76F22E10">
        <w:rPr>
          <w:rFonts w:ascii="Calibri" w:eastAsia="Calibri" w:hAnsi="Calibri" w:cs="Calibri"/>
        </w:rPr>
        <w:t xml:space="preserve">•             </w:t>
      </w:r>
      <w:proofErr w:type="spellStart"/>
      <w:r w:rsidRPr="76F22E10">
        <w:rPr>
          <w:rFonts w:ascii="Calibri" w:eastAsia="Calibri" w:hAnsi="Calibri" w:cs="Calibri"/>
        </w:rPr>
        <w:t>Alumni</w:t>
      </w:r>
      <w:proofErr w:type="spellEnd"/>
      <w:r w:rsidRPr="76F22E10">
        <w:rPr>
          <w:rFonts w:ascii="Calibri" w:eastAsia="Calibri" w:hAnsi="Calibri" w:cs="Calibri"/>
        </w:rPr>
        <w:t xml:space="preserve"> aktivnosti</w:t>
      </w:r>
    </w:p>
    <w:p w14:paraId="66F042D5" w14:textId="786E77DB" w:rsidR="27DFDAAA" w:rsidRDefault="3D339130" w:rsidP="76F22E10">
      <w:pPr>
        <w:spacing w:line="257" w:lineRule="auto"/>
        <w:jc w:val="both"/>
        <w:rPr>
          <w:rFonts w:ascii="Calibri" w:eastAsia="Calibri" w:hAnsi="Calibri" w:cs="Calibri"/>
        </w:rPr>
      </w:pPr>
      <w:r w:rsidRPr="76F22E10">
        <w:rPr>
          <w:rFonts w:ascii="Calibri" w:eastAsia="Calibri" w:hAnsi="Calibri" w:cs="Calibri"/>
        </w:rPr>
        <w:t>Kroz obvezni kolegij Stručna praksa studenti imaju priliku raditi u stvarnom poslovnom okruženju, stječući praktična znanja i iskustva koja im olakšavaju prelazak iz obrazovanja u svijet rada. Fakultet aktivno surađuje s 8</w:t>
      </w:r>
      <w:r w:rsidR="52F9D066" w:rsidRPr="76F22E10">
        <w:rPr>
          <w:rFonts w:ascii="Calibri" w:eastAsia="Calibri" w:hAnsi="Calibri" w:cs="Calibri"/>
        </w:rPr>
        <w:t>86</w:t>
      </w:r>
      <w:r w:rsidRPr="76F22E10">
        <w:rPr>
          <w:rFonts w:ascii="Calibri" w:eastAsia="Calibri" w:hAnsi="Calibri" w:cs="Calibri"/>
        </w:rPr>
        <w:t xml:space="preserve"> organizacija iz javnog i privatnog sektora koje prihvaćaju studente na praksu i često ih kasnije zapošljavaju. Osim razvijanja praktičnih vještina kod studenata te povećanja njihove </w:t>
      </w:r>
      <w:proofErr w:type="spellStart"/>
      <w:r w:rsidRPr="76F22E10">
        <w:rPr>
          <w:rFonts w:ascii="Calibri" w:eastAsia="Calibri" w:hAnsi="Calibri" w:cs="Calibri"/>
        </w:rPr>
        <w:t>zapošljivosti</w:t>
      </w:r>
      <w:proofErr w:type="spellEnd"/>
      <w:r w:rsidRPr="76F22E10">
        <w:rPr>
          <w:rFonts w:ascii="Calibri" w:eastAsia="Calibri" w:hAnsi="Calibri" w:cs="Calibri"/>
        </w:rPr>
        <w:t xml:space="preserve">, ovakav oblik suradnje omogućuje i djelatnicima Fakulteta povezivanje s gospodarskim sektorom. Fakultet njeguje odnose </w:t>
      </w:r>
      <w:r w:rsidR="31CC7F2D" w:rsidRPr="76F22E10">
        <w:rPr>
          <w:rFonts w:ascii="Calibri" w:eastAsia="Calibri" w:hAnsi="Calibri" w:cs="Calibri"/>
        </w:rPr>
        <w:t xml:space="preserve">i </w:t>
      </w:r>
      <w:r w:rsidRPr="76F22E10">
        <w:rPr>
          <w:rFonts w:ascii="Calibri" w:eastAsia="Calibri" w:hAnsi="Calibri" w:cs="Calibri"/>
        </w:rPr>
        <w:t xml:space="preserve">s </w:t>
      </w:r>
      <w:proofErr w:type="spellStart"/>
      <w:r w:rsidRPr="76F22E10">
        <w:rPr>
          <w:rFonts w:ascii="Calibri" w:eastAsia="Calibri" w:hAnsi="Calibri" w:cs="Calibri"/>
        </w:rPr>
        <w:t>alumnijima</w:t>
      </w:r>
      <w:proofErr w:type="spellEnd"/>
      <w:r w:rsidRPr="76F22E10">
        <w:rPr>
          <w:rFonts w:ascii="Calibri" w:eastAsia="Calibri" w:hAnsi="Calibri" w:cs="Calibri"/>
        </w:rPr>
        <w:t xml:space="preserve"> koji su danas uspješni poduzetnici, menadžeri i stručnjaci u različitim područjima. Mnogi od njih </w:t>
      </w:r>
      <w:r w:rsidR="4E905780" w:rsidRPr="76F22E10">
        <w:rPr>
          <w:rFonts w:ascii="Calibri" w:eastAsia="Calibri" w:hAnsi="Calibri" w:cs="Calibri"/>
        </w:rPr>
        <w:t>sudjeluju u aktivnostima</w:t>
      </w:r>
      <w:r w:rsidRPr="76F22E10">
        <w:rPr>
          <w:rFonts w:ascii="Calibri" w:eastAsia="Calibri" w:hAnsi="Calibri" w:cs="Calibri"/>
        </w:rPr>
        <w:t xml:space="preserve"> fakultet</w:t>
      </w:r>
      <w:r w:rsidR="785EB0CD" w:rsidRPr="76F22E10">
        <w:rPr>
          <w:rFonts w:ascii="Calibri" w:eastAsia="Calibri" w:hAnsi="Calibri" w:cs="Calibri"/>
        </w:rPr>
        <w:t>a</w:t>
      </w:r>
      <w:r w:rsidRPr="76F22E10">
        <w:rPr>
          <w:rFonts w:ascii="Calibri" w:eastAsia="Calibri" w:hAnsi="Calibri" w:cs="Calibri"/>
        </w:rPr>
        <w:t xml:space="preserve"> kao gosti-predavači ili mentori studentima, čime doprinose razmjeni znanja i iskustava između akademskog i poslovnog svijeta. Dodatno, fakultet potiče poduzetništvo i poduzetničko razmišljanje među studentima kroz različite programe inkubacije, </w:t>
      </w:r>
      <w:proofErr w:type="spellStart"/>
      <w:r w:rsidRPr="76F22E10">
        <w:rPr>
          <w:rFonts w:ascii="Calibri" w:eastAsia="Calibri" w:hAnsi="Calibri" w:cs="Calibri"/>
        </w:rPr>
        <w:t>case-study</w:t>
      </w:r>
      <w:proofErr w:type="spellEnd"/>
      <w:r w:rsidRPr="76F22E10">
        <w:rPr>
          <w:rFonts w:ascii="Calibri" w:eastAsia="Calibri" w:hAnsi="Calibri" w:cs="Calibri"/>
        </w:rPr>
        <w:t xml:space="preserve"> projekte te studentska natjecanja upravo u suradnji s poslovnim subjektima.   </w:t>
      </w:r>
    </w:p>
    <w:p w14:paraId="2EDABABE" w14:textId="4512B830" w:rsidR="062ED061" w:rsidRDefault="3FE33A2A" w:rsidP="76F22E10">
      <w:pPr>
        <w:spacing w:line="257" w:lineRule="auto"/>
        <w:jc w:val="both"/>
        <w:rPr>
          <w:rFonts w:ascii="Calibri" w:eastAsia="Calibri" w:hAnsi="Calibri" w:cs="Calibri"/>
        </w:rPr>
      </w:pPr>
      <w:r w:rsidRPr="76F22E10">
        <w:rPr>
          <w:rFonts w:ascii="Calibri" w:eastAsia="Calibri" w:hAnsi="Calibri" w:cs="Calibri"/>
        </w:rPr>
        <w:t>Fakultet je osnovao EFRI Gospodarski savjet koje je savjetodavno tijelo sa ciljem osnaživanja strateške povezanosti Fakulteta s gospodarstvom, javnim sektorom i civilnim društvom. Njegova temeljna svrha jest unaprijediti relevantnost obrazovanja, istraživanja i društvenog djelovanja Fakulteta kroz stalni dijalog s ključnim dionicima iz realnog sektora, financijskih institucija, poduzetništva i tržišta rada.</w:t>
      </w:r>
    </w:p>
    <w:p w14:paraId="376C02AD" w14:textId="0C9E5D30" w:rsidR="27DFDAAA" w:rsidRDefault="3D339130" w:rsidP="76F22E10">
      <w:pPr>
        <w:spacing w:line="257" w:lineRule="auto"/>
        <w:jc w:val="both"/>
        <w:rPr>
          <w:rFonts w:ascii="Calibri" w:eastAsia="Calibri" w:hAnsi="Calibri" w:cs="Calibri"/>
        </w:rPr>
      </w:pPr>
      <w:r w:rsidRPr="76F22E10">
        <w:rPr>
          <w:rFonts w:ascii="Calibri" w:eastAsia="Calibri" w:hAnsi="Calibri" w:cs="Calibri"/>
        </w:rPr>
        <w:t>Fakultet je organizator EFRI Gospodarskog foruma koji se ističe kao jedinstvena platforma koja okuplja vodeće stručnjake iz svijeta ekonomije, poslovanja, akademske zajednice i javne vlasti. Ono što ističe ovaj Forum jest njegova sposobnost objedinjavanja različitih perspektiva, promovirajući inovativna rješenja i dugoročne strategije za gospodarski rast i razvoj. Forum nudi relevantne uvide u aktualna globalna i regionalna ekonomska kretanja, omogućujući direktan dijalog između predstavnika privatnog i javnog sektora te razmatranje stručnih mišljenja i stvarnih poslovnih izazova te pruža priliku za dodatnim umrežavanjem i razmjenom iskustava.</w:t>
      </w:r>
    </w:p>
    <w:p w14:paraId="01CF0B01" w14:textId="31D489DC" w:rsidR="27DFDAAA" w:rsidRDefault="3D339130" w:rsidP="76F22E10">
      <w:pPr>
        <w:spacing w:line="257" w:lineRule="auto"/>
        <w:jc w:val="both"/>
        <w:rPr>
          <w:rFonts w:ascii="Calibri" w:eastAsia="Calibri" w:hAnsi="Calibri" w:cs="Calibri"/>
        </w:rPr>
      </w:pPr>
      <w:r w:rsidRPr="76F22E10">
        <w:rPr>
          <w:rFonts w:ascii="Calibri" w:eastAsia="Calibri" w:hAnsi="Calibri" w:cs="Calibri"/>
        </w:rPr>
        <w:t>Fakultet redovito organizira stručna predavanja, panel diskusije i radionice na kojima gostuju predstavnici gospodarstva. Teme pokrivaju aktualne izazove gospodarstva – digitalnu transformaciju, korporativno upravljanje, upravljanje rizicima, održivi razvoj, marketing, itd. Ovi događaji studentima omogućuju uvid u najnovije trendove na tržištu.</w:t>
      </w:r>
    </w:p>
    <w:p w14:paraId="3F2882FD" w14:textId="4D296C66" w:rsidR="27DFDAAA" w:rsidRDefault="3D339130" w:rsidP="76F22E10">
      <w:pPr>
        <w:spacing w:line="257" w:lineRule="auto"/>
        <w:jc w:val="both"/>
        <w:rPr>
          <w:rFonts w:ascii="Calibri" w:eastAsia="Calibri" w:hAnsi="Calibri" w:cs="Calibri"/>
        </w:rPr>
      </w:pPr>
      <w:r w:rsidRPr="76F22E10">
        <w:rPr>
          <w:rFonts w:ascii="Calibri" w:eastAsia="Calibri" w:hAnsi="Calibri" w:cs="Calibri"/>
        </w:rPr>
        <w:t>Poslodavci surađuju s Fakultetom u traženju pripravnika i budućih zaposlenika među studentima i diplomantima. Kroz EFRI Centar za karijere i organizaciju događanja, studenti se direktno povezuju s potencijalnim poslodavcima. Fakultet omogućuje i promociju otvorenih natječaja, praksi i pripravništava kroz svoje kanale.</w:t>
      </w:r>
    </w:p>
    <w:p w14:paraId="2AC84D85" w14:textId="2A16C34B" w:rsidR="27DFDAAA" w:rsidRDefault="3D339130" w:rsidP="76F22E10">
      <w:pPr>
        <w:spacing w:line="257" w:lineRule="auto"/>
        <w:jc w:val="both"/>
        <w:rPr>
          <w:rFonts w:ascii="Calibri" w:eastAsia="Calibri" w:hAnsi="Calibri" w:cs="Calibri"/>
        </w:rPr>
      </w:pPr>
      <w:r w:rsidRPr="76F22E10">
        <w:rPr>
          <w:rFonts w:ascii="Calibri" w:eastAsia="Calibri" w:hAnsi="Calibri" w:cs="Calibri"/>
        </w:rPr>
        <w:t>Fakultet aktivno sudjeluje u promociji ciljeva održivog razvoja pa tako nastavni sadržaji sve više uključuju teme poput zelene ekonomije, kružnog gospodarstva, korporativne društvene odgovornosti i etike u poslovanju. Fakultet redovito organizira konferencije i javna predavanja posvećena ovim temama na kojima gostuju predstavnici javnog i privatnog sektora.</w:t>
      </w:r>
    </w:p>
    <w:p w14:paraId="661935AB" w14:textId="6553AC9A" w:rsidR="27DFDAAA" w:rsidRDefault="3D339130" w:rsidP="76F22E10">
      <w:pPr>
        <w:spacing w:line="257" w:lineRule="auto"/>
        <w:jc w:val="both"/>
        <w:rPr>
          <w:rFonts w:ascii="Calibri" w:eastAsia="Calibri" w:hAnsi="Calibri" w:cs="Calibri"/>
        </w:rPr>
      </w:pPr>
      <w:r w:rsidRPr="76F22E10">
        <w:rPr>
          <w:rFonts w:ascii="Calibri" w:eastAsia="Calibri" w:hAnsi="Calibri" w:cs="Calibri"/>
        </w:rPr>
        <w:t xml:space="preserve">Studenti i djelatnici Fakulteta redovito sudjeluju u humanitarnim i donatorskim akcijama često u suradnji s udrugama civilnog društva i lokalnim zajednicama. Na taj način promiče se kultura </w:t>
      </w:r>
      <w:r w:rsidRPr="76F22E10">
        <w:rPr>
          <w:rFonts w:ascii="Calibri" w:eastAsia="Calibri" w:hAnsi="Calibri" w:cs="Calibri"/>
        </w:rPr>
        <w:lastRenderedPageBreak/>
        <w:t xml:space="preserve">solidarnosti i društvene brige. Fakultet aktivno potiče jednak pristup obrazovanju te podržava različitosti među studentima i zaposlenicima. Fakultet se zalaže za rodnu ravnopravnost, </w:t>
      </w:r>
      <w:proofErr w:type="spellStart"/>
      <w:r w:rsidRPr="76F22E10">
        <w:rPr>
          <w:rFonts w:ascii="Calibri" w:eastAsia="Calibri" w:hAnsi="Calibri" w:cs="Calibri"/>
        </w:rPr>
        <w:t>uključivost</w:t>
      </w:r>
      <w:proofErr w:type="spellEnd"/>
      <w:r w:rsidRPr="76F22E10">
        <w:rPr>
          <w:rFonts w:ascii="Calibri" w:eastAsia="Calibri" w:hAnsi="Calibri" w:cs="Calibri"/>
        </w:rPr>
        <w:t xml:space="preserve"> osoba s invaliditetom i integraciju stranih studenata, čime doprinosi stvaranju tolerantnog i poticajnog akademskog okruženja.</w:t>
      </w:r>
    </w:p>
    <w:p w14:paraId="0D47957F" w14:textId="29D84ADA" w:rsidR="76F22E10" w:rsidRDefault="76F22E10" w:rsidP="76F22E10">
      <w:pPr>
        <w:pStyle w:val="Heading2"/>
        <w:rPr>
          <w:rFonts w:asciiTheme="minorHAnsi" w:hAnsiTheme="minorHAnsi" w:cstheme="minorBidi"/>
          <w:sz w:val="22"/>
          <w:szCs w:val="22"/>
        </w:rPr>
      </w:pPr>
    </w:p>
    <w:p w14:paraId="5ED9D6B2" w14:textId="5FE47268" w:rsidR="00A0479D" w:rsidRPr="006124B9" w:rsidRDefault="00A0479D" w:rsidP="171395F6">
      <w:pPr>
        <w:pStyle w:val="Heading2"/>
        <w:rPr>
          <w:rFonts w:asciiTheme="minorHAnsi" w:hAnsiTheme="minorHAnsi" w:cstheme="minorBidi"/>
          <w:sz w:val="22"/>
          <w:szCs w:val="22"/>
        </w:rPr>
      </w:pPr>
      <w:bookmarkStart w:id="8" w:name="_Toc900793588"/>
      <w:r w:rsidRPr="171395F6">
        <w:rPr>
          <w:rFonts w:asciiTheme="minorHAnsi" w:hAnsiTheme="minorHAnsi" w:cstheme="minorBidi"/>
          <w:sz w:val="22"/>
          <w:szCs w:val="22"/>
        </w:rPr>
        <w:t>1.4.</w:t>
      </w:r>
      <w:r w:rsidR="00A86402" w:rsidRPr="171395F6">
        <w:rPr>
          <w:rFonts w:asciiTheme="minorHAnsi" w:hAnsiTheme="minorHAnsi" w:cstheme="minorBidi"/>
          <w:sz w:val="22"/>
          <w:szCs w:val="22"/>
        </w:rPr>
        <w:t>Organizacijska struktura Fakulteta</w:t>
      </w:r>
      <w:bookmarkEnd w:id="8"/>
      <w:r w:rsidR="00A86402" w:rsidRPr="171395F6">
        <w:rPr>
          <w:rFonts w:asciiTheme="minorHAnsi" w:hAnsiTheme="minorHAnsi" w:cstheme="minorBidi"/>
          <w:sz w:val="22"/>
          <w:szCs w:val="22"/>
        </w:rPr>
        <w:t xml:space="preserve"> </w:t>
      </w:r>
    </w:p>
    <w:p w14:paraId="5ADA0894" w14:textId="5548F27A" w:rsidR="00A86402" w:rsidRPr="006124B9" w:rsidRDefault="430C899F" w:rsidP="00A0479D">
      <w:pPr>
        <w:jc w:val="both"/>
        <w:rPr>
          <w:rFonts w:cstheme="minorHAnsi"/>
        </w:rPr>
      </w:pPr>
      <w:r>
        <w:t xml:space="preserve">Organizacijska struktura Fakulteta </w:t>
      </w:r>
      <w:r w:rsidR="62B4CDE3">
        <w:t>određena je Statutom Ekonomskog fakulteta u Rijeci (</w:t>
      </w:r>
      <w:r w:rsidR="608DD4E8">
        <w:t>Slika</w:t>
      </w:r>
      <w:r w:rsidR="62B4CDE3">
        <w:t xml:space="preserve"> 1). Fakultetska upravna tijela su Dekan i Fakultetsko vijeće. Dekanu u radu pomaže 5 prodekana te tajnik Fakulteta</w:t>
      </w:r>
      <w:r w:rsidR="3E189600">
        <w:t xml:space="preserve">. </w:t>
      </w:r>
      <w:r w:rsidR="62B4CDE3">
        <w:t xml:space="preserve">Radi obavljanja pravnih, kadrovskih, računovodstvenih, administrativnih, tehničkih i drugih općih poslova na Fakultetu, ustrojene su stručne službe. </w:t>
      </w:r>
    </w:p>
    <w:p w14:paraId="76097C0C" w14:textId="243F5AE6" w:rsidR="00A86402" w:rsidRPr="006124B9" w:rsidRDefault="00A04E1C" w:rsidP="118E6C82">
      <w:pPr>
        <w:jc w:val="both"/>
        <w:rPr>
          <w:rFonts w:cstheme="minorHAnsi"/>
        </w:rPr>
      </w:pPr>
      <w:r w:rsidRPr="006124B9">
        <w:rPr>
          <w:rFonts w:cstheme="minorHAnsi"/>
        </w:rPr>
        <w:t>Slika</w:t>
      </w:r>
      <w:r w:rsidR="00A86402" w:rsidRPr="006124B9">
        <w:rPr>
          <w:rFonts w:cstheme="minorHAnsi"/>
        </w:rPr>
        <w:t xml:space="preserve"> 1: Interna organizacijska struktura Ekonomskog Fakulteta u Rijeci</w:t>
      </w:r>
    </w:p>
    <w:p w14:paraId="53B1DF18" w14:textId="01B03B25" w:rsidR="00A86402" w:rsidRPr="006124B9" w:rsidRDefault="00A86402" w:rsidP="489C77BB">
      <w:pPr>
        <w:jc w:val="both"/>
        <w:rPr>
          <w:i/>
          <w:iCs/>
        </w:rPr>
      </w:pPr>
      <w:r w:rsidRPr="006124B9">
        <w:rPr>
          <w:rFonts w:cstheme="minorHAnsi"/>
          <w:noProof/>
          <w:lang w:val="en-ZA" w:eastAsia="en-ZA"/>
        </w:rPr>
        <w:drawing>
          <wp:inline distT="0" distB="0" distL="0" distR="0" wp14:anchorId="60D9AC1E" wp14:editId="09F08AC6">
            <wp:extent cx="3856064" cy="5721190"/>
            <wp:effectExtent l="0" t="0" r="0" b="0"/>
            <wp:docPr id="3670491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856064" cy="5721190"/>
                    </a:xfrm>
                    <a:prstGeom prst="rect">
                      <a:avLst/>
                    </a:prstGeom>
                    <a:noFill/>
                    <a:ln>
                      <a:noFill/>
                    </a:ln>
                  </pic:spPr>
                </pic:pic>
              </a:graphicData>
            </a:graphic>
          </wp:inline>
        </w:drawing>
      </w:r>
    </w:p>
    <w:p w14:paraId="0F5B1F42" w14:textId="77777777" w:rsidR="00A86402" w:rsidRPr="006124B9" w:rsidRDefault="00A86402" w:rsidP="00A86402">
      <w:pPr>
        <w:jc w:val="both"/>
        <w:rPr>
          <w:rFonts w:cstheme="minorHAnsi"/>
          <w:i/>
          <w:iCs/>
        </w:rPr>
      </w:pPr>
    </w:p>
    <w:p w14:paraId="74BE17C3" w14:textId="0930DC59" w:rsidR="0018189B" w:rsidRPr="006124B9" w:rsidRDefault="00A86402" w:rsidP="009D4402">
      <w:pPr>
        <w:jc w:val="both"/>
        <w:rPr>
          <w:rFonts w:cstheme="minorHAnsi"/>
        </w:rPr>
      </w:pPr>
      <w:r w:rsidRPr="006124B9">
        <w:rPr>
          <w:rFonts w:cstheme="minorHAnsi"/>
        </w:rPr>
        <w:t xml:space="preserve">Katedra je temeljna ustrojbena jedinica Fakulteta osnovana radi obavljanja nastavne, znanstvene i stručne djelatnosti na Fakultetu. Članovi katedre su svi zaposleni nastavnici i suradnici Fakulteta koji </w:t>
      </w:r>
      <w:r w:rsidRPr="006124B9">
        <w:rPr>
          <w:rFonts w:cstheme="minorHAnsi"/>
        </w:rPr>
        <w:lastRenderedPageBreak/>
        <w:t>svoje znanstvene i nastavne obveze ostvaruju na studijskom programu koji izvodi Katedra. Stručna tijela Fakulteta (odbori, povjerenstva i uredi) pomažu u radu Fakultetskom vijeću i dekanskom kolegiju.</w:t>
      </w:r>
      <w:r w:rsidR="411B1215" w:rsidRPr="006124B9">
        <w:rPr>
          <w:rFonts w:cstheme="minorHAnsi"/>
        </w:rPr>
        <w:t xml:space="preserve"> </w:t>
      </w:r>
      <w:r w:rsidRPr="006124B9">
        <w:rPr>
          <w:rFonts w:cstheme="minorHAnsi"/>
        </w:rPr>
        <w:t>Fakultetska knjižnica je ustrojbena jedinica Fakulteta sa svrhom djelotvornog i cjelovitog osiguravanja uvjeta za realizaciju znanstveno istraživačke, nastavne i obrazovne djelatnosti. Knjižnica obavlja svoje poslove prema utvrđenim Standardima za visokoškolske knjižnice i u skladu s Zakonom o knjižnicama.</w:t>
      </w:r>
      <w:r w:rsidR="0024000F" w:rsidRPr="006124B9">
        <w:rPr>
          <w:rFonts w:cstheme="minorHAnsi"/>
        </w:rPr>
        <w:t xml:space="preserve"> Na datum 01.01.2025. na Fakultetu je bilo ukupno zaposleno 107 djelatnika, od kojih 77 nastavnog osoblja, te 30 nenastavnog osoblja. </w:t>
      </w:r>
    </w:p>
    <w:p w14:paraId="328203D2" w14:textId="77777777" w:rsidR="00B57F89" w:rsidRPr="006124B9" w:rsidRDefault="00B57F89" w:rsidP="009D4402">
      <w:pPr>
        <w:jc w:val="both"/>
        <w:rPr>
          <w:rFonts w:cstheme="minorHAnsi"/>
        </w:rPr>
      </w:pPr>
    </w:p>
    <w:p w14:paraId="785C4A1A" w14:textId="3323C77B" w:rsidR="009D4402" w:rsidRPr="006124B9" w:rsidRDefault="009D4402" w:rsidP="171395F6">
      <w:pPr>
        <w:pStyle w:val="Heading1"/>
        <w:numPr>
          <w:ilvl w:val="0"/>
          <w:numId w:val="21"/>
        </w:numPr>
        <w:jc w:val="both"/>
        <w:rPr>
          <w:rFonts w:asciiTheme="minorHAnsi" w:hAnsiTheme="minorHAnsi" w:cstheme="minorBidi"/>
          <w:sz w:val="22"/>
          <w:szCs w:val="22"/>
        </w:rPr>
      </w:pPr>
      <w:bookmarkStart w:id="9" w:name="_Toc1290955486"/>
      <w:r w:rsidRPr="171395F6">
        <w:rPr>
          <w:rFonts w:asciiTheme="minorHAnsi" w:hAnsiTheme="minorHAnsi" w:cstheme="minorBidi"/>
          <w:sz w:val="22"/>
          <w:szCs w:val="22"/>
        </w:rPr>
        <w:t>Izazovi i razvojne potrebe</w:t>
      </w:r>
      <w:bookmarkEnd w:id="9"/>
    </w:p>
    <w:p w14:paraId="0793BC30" w14:textId="20C796AF" w:rsidR="009D4402" w:rsidRPr="006124B9" w:rsidRDefault="009D4402" w:rsidP="171395F6">
      <w:pPr>
        <w:pStyle w:val="Heading2"/>
        <w:jc w:val="both"/>
        <w:rPr>
          <w:rFonts w:asciiTheme="minorHAnsi" w:hAnsiTheme="minorHAnsi" w:cstheme="minorBidi"/>
          <w:sz w:val="22"/>
          <w:szCs w:val="22"/>
        </w:rPr>
      </w:pPr>
      <w:bookmarkStart w:id="10" w:name="_Toc2035618766"/>
      <w:r w:rsidRPr="171395F6">
        <w:rPr>
          <w:rFonts w:asciiTheme="minorHAnsi" w:hAnsiTheme="minorHAnsi" w:cstheme="minorBidi"/>
          <w:sz w:val="22"/>
          <w:szCs w:val="22"/>
        </w:rPr>
        <w:t>2.1. Opis izazova i razvojnih potreba</w:t>
      </w:r>
      <w:bookmarkEnd w:id="10"/>
    </w:p>
    <w:p w14:paraId="26C102F5" w14:textId="77777777" w:rsidR="009D4402" w:rsidRPr="006124B9" w:rsidRDefault="009D4402" w:rsidP="009D4402">
      <w:pPr>
        <w:jc w:val="both"/>
      </w:pPr>
    </w:p>
    <w:p w14:paraId="38CCC237" w14:textId="7A82CAE5" w:rsidR="09693D0A" w:rsidRDefault="09693D0A" w:rsidP="478C1FF0">
      <w:pPr>
        <w:jc w:val="both"/>
      </w:pPr>
      <w:r>
        <w:t>S obzirom na sve veću znanstveno-istraživačku i projektnu aktivnost Ekonomskog fakulteta povećavaju se potrebe za infrastrukturom te posebice uredima za istraživače i administrativno osoblje</w:t>
      </w:r>
      <w:r w:rsidR="77A8FE6B">
        <w:t xml:space="preserve">, velike nastavne dvorane te radionice. Prilikom definiranja projekta </w:t>
      </w:r>
      <w:proofErr w:type="spellStart"/>
      <w:r w:rsidR="77A8FE6B">
        <w:t>Kampusa</w:t>
      </w:r>
      <w:proofErr w:type="spellEnd"/>
      <w:r w:rsidR="77A8FE6B">
        <w:t xml:space="preserve"> Sveučilišta u Rijeci </w:t>
      </w:r>
      <w:r w:rsidR="2F452367">
        <w:t>predviđeno je zemljište te idejni projekt zgrade Ekonomskog fakulteta na Trsatu. Pokušali smo ostvarili navedena sredstva</w:t>
      </w:r>
      <w:r w:rsidR="68DEF035">
        <w:t xml:space="preserve"> putem prijave na kompetitivne projekta, ali nismo uspjeli. Minimalna procjena vrijednosti zgrade i opreme je </w:t>
      </w:r>
      <w:r w:rsidR="0A6A9855">
        <w:t xml:space="preserve">oko 15 milijuna eura. </w:t>
      </w:r>
      <w:r w:rsidR="391ADCE0">
        <w:t xml:space="preserve">Nova zgrada omogućila bi konsolidaciju prostornih kapaciteta, unapređenje kvalitete nastavnog procesa i znanstvenog rada te povećanje dostupnosti sadržaja studentima. Također bi se time omogućio razvoj novih studijskih programa, od kojih je jedan već u tijeku.  </w:t>
      </w:r>
    </w:p>
    <w:p w14:paraId="10965C5E" w14:textId="3D1C88D6" w:rsidR="06B54FEA" w:rsidRDefault="06B54FEA" w:rsidP="7B7303E5">
      <w:pPr>
        <w:jc w:val="both"/>
        <w:rPr>
          <w:rFonts w:ascii="Calibri" w:eastAsia="Calibri" w:hAnsi="Calibri" w:cs="Calibri"/>
          <w:color w:val="000000" w:themeColor="text1"/>
          <w:lang w:val="en-US"/>
        </w:rPr>
      </w:pPr>
      <w:r>
        <w:t>S druge strane, postojeća zgrada u kojoj je smješten Ekonomski fakultet je u vlasništvu grada Rijeke te je u neprimjerenom stanju krovišta i dijela fasade što predstavlja u budućnosti previsoke zahtjeve u vidu kapitalni</w:t>
      </w:r>
      <w:r w:rsidR="48DA7B03">
        <w:t>h rashoda, okvirno proc</w:t>
      </w:r>
      <w:r w:rsidR="1083484E">
        <w:t>i</w:t>
      </w:r>
      <w:r w:rsidR="48DA7B03">
        <w:t xml:space="preserve">jenjene na </w:t>
      </w:r>
      <w:r w:rsidR="34752289">
        <w:t xml:space="preserve">minimalno </w:t>
      </w:r>
      <w:r w:rsidR="2192925A">
        <w:t>1.</w:t>
      </w:r>
      <w:r w:rsidR="48DA7B03">
        <w:t xml:space="preserve">500.000 </w:t>
      </w:r>
      <w:proofErr w:type="spellStart"/>
      <w:r w:rsidR="48DA7B03">
        <w:t>eur</w:t>
      </w:r>
      <w:proofErr w:type="spellEnd"/>
      <w:r w:rsidR="48DA7B03">
        <w:t xml:space="preserve">. </w:t>
      </w:r>
      <w:r w:rsidR="7FBD6FD8" w:rsidRPr="7B7303E5">
        <w:rPr>
          <w:rFonts w:ascii="Calibri" w:eastAsia="Calibri" w:hAnsi="Calibri" w:cs="Calibri"/>
          <w:color w:val="000000" w:themeColor="text1"/>
        </w:rPr>
        <w:t>Krov na glavnoj zgradi i Aneksu Fakulteta pokazuje znakove dotrajalosti, što za posljedicu ima prokišnjavanje i oštećenje unutarnjih prostora. Sanacija krova nužna je radi zaštite objekta, očuvanja imovine i sigurnosti djelatnika, studenata i opreme. Provedba radova spriječit će daljnje propadanje konstrukcije i smanjiti troškove hitnih intervencija.</w:t>
      </w:r>
      <w:r w:rsidR="6B5D4DAF" w:rsidRPr="7B7303E5">
        <w:rPr>
          <w:rFonts w:ascii="Calibri" w:eastAsia="Calibri" w:hAnsi="Calibri" w:cs="Calibri"/>
          <w:color w:val="000000" w:themeColor="text1"/>
        </w:rPr>
        <w:t xml:space="preserve"> </w:t>
      </w:r>
      <w:r w:rsidR="7FBD6FD8" w:rsidRPr="7B7303E5">
        <w:rPr>
          <w:rFonts w:ascii="Calibri" w:eastAsia="Calibri" w:hAnsi="Calibri" w:cs="Calibri"/>
          <w:color w:val="000000" w:themeColor="text1"/>
        </w:rPr>
        <w:t>Zgrada Fakulteta iziskuje kompletnu obnovu fasade, uključujući energetski učinkovitu izolaciju. Ova mjera imala bi višestruke koristi: smanjenje potrošnje energije, poboljšanje uvjeta boravka u prostorijama Fakulteta te produljenje vijeka trajanja same zgrade.</w:t>
      </w:r>
    </w:p>
    <w:p w14:paraId="6E1CC8C0" w14:textId="47D8F7B7" w:rsidR="0074329D" w:rsidRDefault="0074329D" w:rsidP="0074329D">
      <w:pPr>
        <w:jc w:val="both"/>
      </w:pPr>
      <w:r>
        <w:t>Digitalna transformacija visokoškolskog obrazovanja postala je nužna, a Ekonomski fakultet prepoznaje potrebu za snažnim ulaganjima u informatičku infrastrukturu kao temelj za kvalitetno izvođenje nastave, uključivanje studenata i modernizaciju studijskih programa. Unatoč članstvu u nacionalnom CARNET-ovom projektu, koji predviđa određena infrastrukturna poboljšanja i modernizaciju dvorana, razvojne ambicije Fakulteta znatno nadilaze trenutno planirani opseg. Trenutno stanje opreme i prostora ne omogućuje puni potencijal inovativnih metoda poučavanja, odnosno potencijal studiranja i studentskog iskustva studenata. Nedostatna je dostupnost interaktivnih učionica, napredne audiovizualne i digitalne opreme, kao i specijaliziranih softverskih alata za simulacije, modeliranje i virtualno učenje. Jedan od ključnih izazova je i ograničen pristup informatičkoj opremi za studente. Fakultet stoga planira nabavu tableta i prijenosnih računala koji bi studentima bili dostupni kroz sustav zaduživanja, čime bi se omogućio ravnopravan pristup nastavnim sadržajima i aktivno sudjelovanje u kolegijima koji uključuju rad na projektima, digitalne alate i timsku suradnju.</w:t>
      </w:r>
      <w:r w:rsidR="57BD66A7">
        <w:t xml:space="preserve"> Dodatna ulaganja procijenjena su na razini od 200.000 </w:t>
      </w:r>
      <w:proofErr w:type="spellStart"/>
      <w:r w:rsidR="57BD66A7">
        <w:t>eur</w:t>
      </w:r>
      <w:proofErr w:type="spellEnd"/>
      <w:r w:rsidR="57BD66A7">
        <w:t>.</w:t>
      </w:r>
    </w:p>
    <w:p w14:paraId="297676CB" w14:textId="570FDCDA" w:rsidR="009C5C77" w:rsidRPr="009C2B3E" w:rsidRDefault="0074329D" w:rsidP="0074329D">
      <w:pPr>
        <w:jc w:val="both"/>
      </w:pPr>
      <w:r w:rsidRPr="009C2B3E">
        <w:t>U tom kontekstu planira se i niz konkretnih aktivnosti, uključujući:</w:t>
      </w:r>
    </w:p>
    <w:p w14:paraId="1544CB35" w14:textId="7D0B87F7" w:rsidR="5AAC8B36" w:rsidRPr="009C2B3E" w:rsidRDefault="5AAC8B36" w:rsidP="426CFBB0">
      <w:pPr>
        <w:pStyle w:val="ListParagraph"/>
        <w:numPr>
          <w:ilvl w:val="0"/>
          <w:numId w:val="1"/>
        </w:numPr>
        <w:spacing w:after="0" w:line="257" w:lineRule="auto"/>
        <w:jc w:val="both"/>
        <w:rPr>
          <w:rFonts w:ascii="Calibri" w:eastAsia="Calibri" w:hAnsi="Calibri" w:cs="Calibri"/>
        </w:rPr>
      </w:pPr>
      <w:r w:rsidRPr="40D8FD87">
        <w:rPr>
          <w:rFonts w:ascii="Calibri" w:eastAsia="Calibri" w:hAnsi="Calibri" w:cs="Calibri"/>
        </w:rPr>
        <w:lastRenderedPageBreak/>
        <w:t>Nabav</w:t>
      </w:r>
      <w:r w:rsidR="4839E1AC" w:rsidRPr="40D8FD87">
        <w:rPr>
          <w:rFonts w:ascii="Calibri" w:eastAsia="Calibri" w:hAnsi="Calibri" w:cs="Calibri"/>
        </w:rPr>
        <w:t>a</w:t>
      </w:r>
      <w:r w:rsidRPr="009C2B3E">
        <w:rPr>
          <w:rFonts w:ascii="Calibri" w:eastAsia="Calibri" w:hAnsi="Calibri" w:cs="Calibri"/>
        </w:rPr>
        <w:t xml:space="preserve"> nove suvremene informatičke opreme (tableti, računala) i održavanje postojeće; nabavka desktop računala, prijenosnih računala i/ili tableta za nastavno osoblje i studente, a posebno za opremanje računalnih učionica i dvorana za održavanje nastave</w:t>
      </w:r>
    </w:p>
    <w:p w14:paraId="3F8AE8F5" w14:textId="772CFA2B" w:rsidR="5AAC8B36" w:rsidRPr="009C2B3E" w:rsidRDefault="5AAC8B36" w:rsidP="426CFBB0">
      <w:pPr>
        <w:pStyle w:val="ListParagraph"/>
        <w:numPr>
          <w:ilvl w:val="0"/>
          <w:numId w:val="1"/>
        </w:numPr>
        <w:spacing w:after="0" w:line="257" w:lineRule="auto"/>
        <w:jc w:val="both"/>
        <w:rPr>
          <w:rFonts w:ascii="Calibri" w:eastAsia="Calibri" w:hAnsi="Calibri" w:cs="Calibri"/>
        </w:rPr>
      </w:pPr>
      <w:r w:rsidRPr="6C1F4492">
        <w:rPr>
          <w:rFonts w:ascii="Calibri" w:eastAsia="Calibri" w:hAnsi="Calibri" w:cs="Calibri"/>
        </w:rPr>
        <w:t>Opremanj</w:t>
      </w:r>
      <w:r w:rsidR="380D9894" w:rsidRPr="6C1F4492">
        <w:rPr>
          <w:rFonts w:ascii="Calibri" w:eastAsia="Calibri" w:hAnsi="Calibri" w:cs="Calibri"/>
        </w:rPr>
        <w:t>e</w:t>
      </w:r>
      <w:r w:rsidRPr="009C2B3E">
        <w:rPr>
          <w:rFonts w:ascii="Calibri" w:eastAsia="Calibri" w:hAnsi="Calibri" w:cs="Calibri"/>
        </w:rPr>
        <w:t xml:space="preserve"> pametnih učionica: Ugradnja interaktivnih ploča, projektora, kamera i zvučnih sistema za hibridnu i online nastavu.</w:t>
      </w:r>
    </w:p>
    <w:p w14:paraId="454CB649" w14:textId="401B05CD" w:rsidR="5AAC8B36" w:rsidRPr="009C2B3E" w:rsidRDefault="5AAC8B36" w:rsidP="426CFBB0">
      <w:pPr>
        <w:pStyle w:val="ListParagraph"/>
        <w:numPr>
          <w:ilvl w:val="0"/>
          <w:numId w:val="1"/>
        </w:numPr>
        <w:spacing w:after="0" w:line="257" w:lineRule="auto"/>
        <w:jc w:val="both"/>
        <w:rPr>
          <w:rFonts w:ascii="Calibri" w:eastAsia="Calibri" w:hAnsi="Calibri" w:cs="Calibri"/>
        </w:rPr>
      </w:pPr>
      <w:r w:rsidRPr="2E24F5C1">
        <w:rPr>
          <w:rFonts w:ascii="Calibri" w:eastAsia="Calibri" w:hAnsi="Calibri" w:cs="Calibri"/>
        </w:rPr>
        <w:t>Modernizacij</w:t>
      </w:r>
      <w:r w:rsidR="3CD61387" w:rsidRPr="2E24F5C1">
        <w:rPr>
          <w:rFonts w:ascii="Calibri" w:eastAsia="Calibri" w:hAnsi="Calibri" w:cs="Calibri"/>
        </w:rPr>
        <w:t>a</w:t>
      </w:r>
      <w:r w:rsidRPr="009C2B3E">
        <w:rPr>
          <w:rFonts w:ascii="Calibri" w:eastAsia="Calibri" w:hAnsi="Calibri" w:cs="Calibri"/>
        </w:rPr>
        <w:t xml:space="preserve"> mrežne infrastruktura: uvođenje sigurnih i brzih mrežnih sustava, uključujući </w:t>
      </w:r>
      <w:r w:rsidR="00103BDD">
        <w:rPr>
          <w:rFonts w:ascii="Calibri" w:eastAsia="Calibri" w:hAnsi="Calibri" w:cs="Calibri"/>
        </w:rPr>
        <w:t xml:space="preserve">bolju </w:t>
      </w:r>
      <w:r w:rsidRPr="009C2B3E">
        <w:rPr>
          <w:rFonts w:ascii="Calibri" w:eastAsia="Calibri" w:hAnsi="Calibri" w:cs="Calibri"/>
        </w:rPr>
        <w:t>Wi-Fi pokrivenost cijelog Fakulteta</w:t>
      </w:r>
    </w:p>
    <w:p w14:paraId="07951C4A" w14:textId="02373AAF" w:rsidR="5AAC8B36" w:rsidRPr="009C2B3E" w:rsidRDefault="5AAC8B36" w:rsidP="426CFBB0">
      <w:pPr>
        <w:pStyle w:val="ListParagraph"/>
        <w:numPr>
          <w:ilvl w:val="0"/>
          <w:numId w:val="1"/>
        </w:numPr>
        <w:spacing w:after="0" w:line="257" w:lineRule="auto"/>
        <w:jc w:val="both"/>
        <w:rPr>
          <w:rFonts w:ascii="Calibri" w:eastAsia="Calibri" w:hAnsi="Calibri" w:cs="Calibri"/>
        </w:rPr>
      </w:pPr>
      <w:r w:rsidRPr="009C2B3E">
        <w:rPr>
          <w:rFonts w:ascii="Calibri" w:eastAsia="Calibri" w:hAnsi="Calibri" w:cs="Calibri"/>
        </w:rPr>
        <w:t>Nabava specijaliziranih softvera tj. licenci za obrazovne i istraživačke softvere</w:t>
      </w:r>
      <w:r w:rsidR="00CF74AE">
        <w:rPr>
          <w:rFonts w:ascii="Calibri" w:eastAsia="Calibri" w:hAnsi="Calibri" w:cs="Calibri"/>
        </w:rPr>
        <w:t>, kao i digitalizaciju poslovanja</w:t>
      </w:r>
    </w:p>
    <w:p w14:paraId="5604F7FD" w14:textId="0FFE3AA6" w:rsidR="5AAC8B36" w:rsidRPr="009C2B3E" w:rsidRDefault="5AAC8B36" w:rsidP="426CFBB0">
      <w:pPr>
        <w:pStyle w:val="ListParagraph"/>
        <w:numPr>
          <w:ilvl w:val="0"/>
          <w:numId w:val="1"/>
        </w:numPr>
        <w:spacing w:after="0" w:line="257" w:lineRule="auto"/>
        <w:jc w:val="both"/>
        <w:rPr>
          <w:rFonts w:ascii="Calibri" w:eastAsia="Calibri" w:hAnsi="Calibri" w:cs="Calibri"/>
        </w:rPr>
      </w:pPr>
      <w:r w:rsidRPr="009C2B3E">
        <w:rPr>
          <w:rFonts w:ascii="Calibri" w:eastAsia="Calibri" w:hAnsi="Calibri" w:cs="Calibri"/>
        </w:rPr>
        <w:t>Unapređenja ili implementacije platformi za online učenje zbog povećane digitalne distribucije nastavnih materijala i praćenje napretka studenata.</w:t>
      </w:r>
    </w:p>
    <w:p w14:paraId="77E4AB87" w14:textId="7D64DB8B" w:rsidR="5AAC8B36" w:rsidRPr="009C2B3E" w:rsidRDefault="5AAC8B36" w:rsidP="426CFBB0">
      <w:pPr>
        <w:pStyle w:val="ListParagraph"/>
        <w:numPr>
          <w:ilvl w:val="0"/>
          <w:numId w:val="1"/>
        </w:numPr>
        <w:spacing w:after="0" w:line="257" w:lineRule="auto"/>
        <w:jc w:val="both"/>
        <w:rPr>
          <w:rFonts w:ascii="Calibri" w:eastAsia="Calibri" w:hAnsi="Calibri" w:cs="Calibri"/>
        </w:rPr>
      </w:pPr>
      <w:r w:rsidRPr="009C2B3E">
        <w:rPr>
          <w:rFonts w:ascii="Calibri" w:eastAsia="Calibri" w:hAnsi="Calibri" w:cs="Calibri"/>
        </w:rPr>
        <w:t xml:space="preserve">Adaptacije postojećih prostorija Fakulteta (sanacija krova i energetska obnova fasade glavne zgrade i </w:t>
      </w:r>
      <w:proofErr w:type="spellStart"/>
      <w:r w:rsidRPr="009C2B3E">
        <w:rPr>
          <w:rFonts w:ascii="Calibri" w:eastAsia="Calibri" w:hAnsi="Calibri" w:cs="Calibri"/>
        </w:rPr>
        <w:t>Anexa</w:t>
      </w:r>
      <w:proofErr w:type="spellEnd"/>
      <w:r w:rsidRPr="009C2B3E">
        <w:rPr>
          <w:rFonts w:ascii="Calibri" w:eastAsia="Calibri" w:hAnsi="Calibri" w:cs="Calibri"/>
        </w:rPr>
        <w:t xml:space="preserve"> glavnoj zgradi kao i modernizacija prostorija knjižnice)</w:t>
      </w:r>
    </w:p>
    <w:p w14:paraId="04EDCE88" w14:textId="2419767A" w:rsidR="5AAC8B36" w:rsidRPr="009C2B3E" w:rsidRDefault="5AAC8B36" w:rsidP="426CFBB0">
      <w:pPr>
        <w:pStyle w:val="ListParagraph"/>
        <w:numPr>
          <w:ilvl w:val="0"/>
          <w:numId w:val="1"/>
        </w:numPr>
        <w:spacing w:after="0" w:line="257" w:lineRule="auto"/>
        <w:jc w:val="both"/>
        <w:rPr>
          <w:rFonts w:ascii="Calibri" w:eastAsia="Calibri" w:hAnsi="Calibri" w:cs="Calibri"/>
        </w:rPr>
      </w:pPr>
      <w:r w:rsidRPr="009C2B3E">
        <w:rPr>
          <w:rFonts w:ascii="Calibri" w:eastAsia="Calibri" w:hAnsi="Calibri" w:cs="Calibri"/>
        </w:rPr>
        <w:t xml:space="preserve">Izgradnje nove zgrade Fakulteta na </w:t>
      </w:r>
      <w:proofErr w:type="spellStart"/>
      <w:r w:rsidRPr="009C2B3E">
        <w:rPr>
          <w:rFonts w:ascii="Calibri" w:eastAsia="Calibri" w:hAnsi="Calibri" w:cs="Calibri"/>
        </w:rPr>
        <w:t>Kampusu</w:t>
      </w:r>
      <w:proofErr w:type="spellEnd"/>
      <w:r w:rsidRPr="009C2B3E">
        <w:rPr>
          <w:rFonts w:ascii="Calibri" w:eastAsia="Calibri" w:hAnsi="Calibri" w:cs="Calibri"/>
        </w:rPr>
        <w:t xml:space="preserve"> Trsat Sveučilišta u Rijeci</w:t>
      </w:r>
    </w:p>
    <w:p w14:paraId="01DE9A65" w14:textId="2DBF5DAB" w:rsidR="5AAC8B36" w:rsidRPr="009C2B3E" w:rsidRDefault="5AAC8B36" w:rsidP="426CFBB0">
      <w:pPr>
        <w:pStyle w:val="ListParagraph"/>
        <w:numPr>
          <w:ilvl w:val="0"/>
          <w:numId w:val="1"/>
        </w:numPr>
        <w:spacing w:after="0" w:line="257" w:lineRule="auto"/>
        <w:jc w:val="both"/>
        <w:rPr>
          <w:rFonts w:ascii="Calibri" w:eastAsia="Calibri" w:hAnsi="Calibri" w:cs="Calibri"/>
        </w:rPr>
      </w:pPr>
      <w:r w:rsidRPr="009C2B3E">
        <w:rPr>
          <w:rFonts w:ascii="Calibri" w:eastAsia="Calibri" w:hAnsi="Calibri" w:cs="Calibri"/>
        </w:rPr>
        <w:t>Digitalizacije nastavnog procesa i unapređenja IT infrastrukture</w:t>
      </w:r>
    </w:p>
    <w:p w14:paraId="14F7F464" w14:textId="77777777" w:rsidR="00481CB2" w:rsidRDefault="00481CB2" w:rsidP="426CFBB0">
      <w:pPr>
        <w:spacing w:line="257" w:lineRule="auto"/>
        <w:jc w:val="both"/>
        <w:rPr>
          <w:rFonts w:ascii="Calibri" w:eastAsia="Calibri" w:hAnsi="Calibri" w:cs="Calibri"/>
          <w:highlight w:val="magenta"/>
        </w:rPr>
      </w:pPr>
    </w:p>
    <w:p w14:paraId="75B5535D" w14:textId="77777777" w:rsidR="00BE5841" w:rsidRPr="00BE5841" w:rsidRDefault="00BE5841" w:rsidP="00BE5841">
      <w:pPr>
        <w:spacing w:line="257" w:lineRule="auto"/>
        <w:jc w:val="both"/>
        <w:rPr>
          <w:rFonts w:ascii="Calibri" w:eastAsia="Calibri" w:hAnsi="Calibri" w:cs="Calibri"/>
        </w:rPr>
      </w:pPr>
      <w:r w:rsidRPr="489C77BB">
        <w:rPr>
          <w:rFonts w:ascii="Calibri" w:eastAsia="Calibri" w:hAnsi="Calibri" w:cs="Calibri"/>
        </w:rPr>
        <w:t>Posebna razvojna potreba odnosi se i na digitalizaciju nastavnih materijala. Cilj je potaknuti nastavnike na izradu multimedijalnog i interaktivnog sadržaja koji podržava obrnutu učionicu, projektno učenje i digitalno vrednovanje. U planu je nabavka informatičke opreme za nastavno osoblje, kao i uspostava specijalizirane prostorije za istraživanja i simulacije, odnosno uspostava tehnološki opremljenog prostora koji bi studentima i nastavnicima omogućio rad na kompleksnim zadacima, analizi tržišta i suradnji s poslovnim sektorom.</w:t>
      </w:r>
    </w:p>
    <w:p w14:paraId="36230B5D" w14:textId="290C85D1" w:rsidR="00481CB2" w:rsidRDefault="00BE5841" w:rsidP="00BE5841">
      <w:pPr>
        <w:spacing w:line="257" w:lineRule="auto"/>
        <w:jc w:val="both"/>
        <w:rPr>
          <w:rFonts w:ascii="Calibri" w:eastAsia="Calibri" w:hAnsi="Calibri" w:cs="Calibri"/>
        </w:rPr>
      </w:pPr>
      <w:r w:rsidRPr="00BE5841">
        <w:rPr>
          <w:rFonts w:ascii="Calibri" w:eastAsia="Calibri" w:hAnsi="Calibri" w:cs="Calibri"/>
        </w:rPr>
        <w:t>Dodatna sredstva iz programskog ugovora usmjerit će se na daljnju modernizaciju učionica, nabavu softverskih licenci, unapređenje mrežne infrastrukture i opremanje nastavnika. Kroz ta ulaganja Fakultet želi stvoriti digitalno okruženje koje podržava visoku razinu interaktivnosti, fleksibilnosti i kvalitete nastave.</w:t>
      </w:r>
    </w:p>
    <w:p w14:paraId="2B7D9CCE" w14:textId="0D4A3677" w:rsidR="009C2B3E" w:rsidRDefault="009C2B3E" w:rsidP="00BE5841">
      <w:pPr>
        <w:spacing w:line="257" w:lineRule="auto"/>
        <w:jc w:val="both"/>
        <w:rPr>
          <w:rFonts w:ascii="Calibri" w:eastAsia="Calibri" w:hAnsi="Calibri" w:cs="Calibri"/>
          <w:highlight w:val="magenta"/>
        </w:rPr>
      </w:pPr>
      <w:r w:rsidRPr="7B7303E5">
        <w:rPr>
          <w:rFonts w:ascii="Calibri" w:eastAsia="Calibri" w:hAnsi="Calibri" w:cs="Calibri"/>
        </w:rPr>
        <w:t xml:space="preserve">Očekivani učinci i koristi od kapitalnih ulaganja uključuju povećanje broja upisanih studenata, veću </w:t>
      </w:r>
      <w:proofErr w:type="spellStart"/>
      <w:r w:rsidRPr="7B7303E5">
        <w:rPr>
          <w:rFonts w:ascii="Calibri" w:eastAsia="Calibri" w:hAnsi="Calibri" w:cs="Calibri"/>
        </w:rPr>
        <w:t>zapošljivost</w:t>
      </w:r>
      <w:proofErr w:type="spellEnd"/>
      <w:r w:rsidRPr="7B7303E5">
        <w:rPr>
          <w:rFonts w:ascii="Calibri" w:eastAsia="Calibri" w:hAnsi="Calibri" w:cs="Calibri"/>
        </w:rPr>
        <w:t xml:space="preserve"> diplomiranih studenata, povećanje broja znanstvenih radova i projekata, te dugoročnu uštedu kroz energetsku efikasnost.</w:t>
      </w:r>
    </w:p>
    <w:p w14:paraId="4E5C2C24" w14:textId="578E2080" w:rsidR="009D4402" w:rsidRPr="006124B9" w:rsidRDefault="009D4402" w:rsidP="009D4402">
      <w:pPr>
        <w:jc w:val="both"/>
        <w:rPr>
          <w:rFonts w:cstheme="minorHAnsi"/>
          <w:b/>
          <w:bCs/>
          <w:u w:val="single"/>
        </w:rPr>
      </w:pPr>
      <w:r w:rsidRPr="006124B9">
        <w:rPr>
          <w:rFonts w:cstheme="minorHAnsi"/>
          <w:b/>
          <w:bCs/>
          <w:u w:val="single"/>
        </w:rPr>
        <w:t>Ključni i prioritetni izazov 1: Održavanje i povećanje znanstvene izvrsnosti</w:t>
      </w:r>
    </w:p>
    <w:p w14:paraId="132C2CF9" w14:textId="26623DA6" w:rsidR="009D4402" w:rsidRPr="006124B9" w:rsidRDefault="009D4402" w:rsidP="009D4402">
      <w:pPr>
        <w:jc w:val="both"/>
        <w:rPr>
          <w:rFonts w:cstheme="minorHAnsi"/>
        </w:rPr>
      </w:pPr>
      <w:r w:rsidRPr="006124B9">
        <w:rPr>
          <w:rFonts w:cstheme="minorHAnsi"/>
        </w:rPr>
        <w:t>Znanstvena djelatnost na Ekonomskom fakultetu u Rijeci (EFRI) obavlja se uglavnom putem provođenja domaćih i međunarodnih kompetitivnih znanstvenih projekata te internih (institucionalnih) znanstvenih projekata koje financira EFRI ili Sveučilište u Rijeci (UNIRI). Osim toga, znanstvena djelatnost Fakulteta provodi se i kroz objavu znanstvenih radova u relevantnim domaćim i međunarodnim znanstvenim časopisima, kroz sudjelovanje djelatnika Fakulteta na međunarodnim znanstvenim skupovima,</w:t>
      </w:r>
      <w:r w:rsidR="551EC70A" w:rsidRPr="006124B9">
        <w:rPr>
          <w:rFonts w:cstheme="minorHAnsi"/>
        </w:rPr>
        <w:t xml:space="preserve"> kroz organizaciju međuna</w:t>
      </w:r>
      <w:r w:rsidR="00155CA0" w:rsidRPr="006124B9">
        <w:rPr>
          <w:rFonts w:cstheme="minorHAnsi"/>
        </w:rPr>
        <w:t>ro</w:t>
      </w:r>
      <w:r w:rsidR="551EC70A" w:rsidRPr="006124B9">
        <w:rPr>
          <w:rFonts w:cstheme="minorHAnsi"/>
        </w:rPr>
        <w:t>dnih konferencija,</w:t>
      </w:r>
      <w:r w:rsidRPr="006124B9">
        <w:rPr>
          <w:rFonts w:cstheme="minorHAnsi"/>
        </w:rPr>
        <w:t xml:space="preserve"> kroz izdavačku djelatnost i izdavanje znanstvenog časopisa Zbornik radova Ekonomskog fakulteta, te kroz niz drugih aktivnosti usmjerenih na diseminaciju znanja i popularizaciju znanosti. Dugoročno održavanje i posebno daljnji rast zahtijevaju rješavanje niza međusobno povezanih i međuovisnih čimbenika, od kojih su mnogi opisani u ovom dokumentu.</w:t>
      </w:r>
    </w:p>
    <w:p w14:paraId="20C61657" w14:textId="77777777" w:rsidR="009D4402" w:rsidRPr="006124B9" w:rsidRDefault="009D4402" w:rsidP="009D4402">
      <w:pPr>
        <w:jc w:val="both"/>
        <w:rPr>
          <w:rFonts w:cstheme="minorHAnsi"/>
        </w:rPr>
      </w:pPr>
      <w:r w:rsidRPr="006124B9">
        <w:rPr>
          <w:rFonts w:cstheme="minorHAnsi"/>
        </w:rPr>
        <w:t>Ključni i prioritetni izazov s područja znanstvene djelatnosti Fakulteta je relativno niska znanstvena produkcija znanstvenika, a glavni uzroci tome su:</w:t>
      </w:r>
    </w:p>
    <w:p w14:paraId="6A53BED3" w14:textId="05361448" w:rsidR="009D4402" w:rsidRPr="006124B9" w:rsidRDefault="18AF347F" w:rsidP="003E766A">
      <w:pPr>
        <w:jc w:val="both"/>
      </w:pPr>
      <w:r w:rsidRPr="76F22E10">
        <w:rPr>
          <w:b/>
          <w:bCs/>
        </w:rPr>
        <w:t>1.1.</w:t>
      </w:r>
      <w:r w:rsidR="68C8A3F9" w:rsidRPr="76F22E10">
        <w:rPr>
          <w:b/>
          <w:bCs/>
        </w:rPr>
        <w:t xml:space="preserve"> još uvijek </w:t>
      </w:r>
      <w:r w:rsidRPr="76F22E10">
        <w:rPr>
          <w:b/>
          <w:bCs/>
        </w:rPr>
        <w:t>nedovoljan broj ugovorenih domaćih i međunarodnih kompetitivnih znanstvenih projekata.</w:t>
      </w:r>
      <w:r>
        <w:t xml:space="preserve"> </w:t>
      </w:r>
      <w:r w:rsidR="236E28BD" w:rsidRPr="68D3E86B">
        <w:rPr>
          <w:rStyle w:val="normaltextrun"/>
          <w:color w:val="000000" w:themeColor="text1"/>
        </w:rPr>
        <w:t xml:space="preserve">Ekonomski fakultet uključen je u respektabilan broj kompetitivnih nacionalnih i </w:t>
      </w:r>
      <w:r w:rsidR="236E28BD" w:rsidRPr="68D3E86B">
        <w:rPr>
          <w:rStyle w:val="normaltextrun"/>
          <w:color w:val="000000" w:themeColor="text1"/>
        </w:rPr>
        <w:lastRenderedPageBreak/>
        <w:t xml:space="preserve">međunarodnih projekata, višestruko korisnih za razvoj zajednice i društva, što se može vidjeti i na </w:t>
      </w:r>
      <w:hyperlink r:id="rId22">
        <w:r w:rsidR="236E28BD" w:rsidRPr="68D3E86B">
          <w:rPr>
            <w:rStyle w:val="normaltextrun"/>
            <w:color w:val="0000FF"/>
            <w:u w:val="single"/>
          </w:rPr>
          <w:t>mrežnim stranicama</w:t>
        </w:r>
      </w:hyperlink>
      <w:r w:rsidR="236E28BD" w:rsidRPr="68D3E86B">
        <w:rPr>
          <w:rStyle w:val="normaltextrun"/>
          <w:color w:val="000000" w:themeColor="text1"/>
        </w:rPr>
        <w:t xml:space="preserve">. U okviru znanstvene djelatnosti Fakulteta izvodili su se i izvode se mnogi projekti kojima je Fakultet nositelj ili partner: istraživački i </w:t>
      </w:r>
      <w:proofErr w:type="spellStart"/>
      <w:r w:rsidR="236E28BD" w:rsidRPr="68D3E86B">
        <w:rPr>
          <w:rStyle w:val="normaltextrun"/>
          <w:color w:val="000000" w:themeColor="text1"/>
        </w:rPr>
        <w:t>uspostavni</w:t>
      </w:r>
      <w:proofErr w:type="spellEnd"/>
      <w:r w:rsidR="236E28BD" w:rsidRPr="68D3E86B">
        <w:rPr>
          <w:rStyle w:val="normaltextrun"/>
          <w:color w:val="000000" w:themeColor="text1"/>
        </w:rPr>
        <w:t xml:space="preserve"> projekti financirani od strane </w:t>
      </w:r>
      <w:hyperlink r:id="rId23">
        <w:r w:rsidR="236E28BD" w:rsidRPr="68D3E86B">
          <w:rPr>
            <w:rStyle w:val="normaltextrun"/>
            <w:color w:val="0000FF"/>
            <w:u w:val="single"/>
          </w:rPr>
          <w:t>Hrvatske zaklade za znanost</w:t>
        </w:r>
      </w:hyperlink>
      <w:r w:rsidR="658A0204" w:rsidRPr="68D3E86B">
        <w:rPr>
          <w:rStyle w:val="normaltextrun"/>
          <w:color w:val="000000" w:themeColor="text1"/>
        </w:rPr>
        <w:t xml:space="preserve"> te</w:t>
      </w:r>
      <w:r w:rsidR="236E28BD" w:rsidRPr="68D3E86B">
        <w:rPr>
          <w:rStyle w:val="normaltextrun"/>
          <w:color w:val="000000" w:themeColor="text1"/>
        </w:rPr>
        <w:t xml:space="preserve"> </w:t>
      </w:r>
      <w:r w:rsidR="3F75CFB4" w:rsidRPr="68D3E86B">
        <w:rPr>
          <w:rStyle w:val="normaltextrun"/>
          <w:color w:val="000000" w:themeColor="text1"/>
        </w:rPr>
        <w:t xml:space="preserve">projekti financirani iz </w:t>
      </w:r>
      <w:hyperlink r:id="rId24">
        <w:r w:rsidR="236E28BD" w:rsidRPr="68D3E86B">
          <w:rPr>
            <w:rStyle w:val="normaltextrun"/>
            <w:color w:val="0000FF"/>
            <w:u w:val="single"/>
          </w:rPr>
          <w:t>međunarodnih izvora</w:t>
        </w:r>
      </w:hyperlink>
      <w:r w:rsidR="236E28BD" w:rsidRPr="68D3E86B">
        <w:rPr>
          <w:rStyle w:val="normaltextrun"/>
          <w:color w:val="000000" w:themeColor="text1"/>
        </w:rPr>
        <w:t xml:space="preserve"> odnosno financirani iz sredstava Europske unije (uključivši i partnerstva na </w:t>
      </w:r>
      <w:hyperlink r:id="rId25">
        <w:r w:rsidR="236E28BD" w:rsidRPr="68D3E86B">
          <w:rPr>
            <w:rStyle w:val="normaltextrun"/>
            <w:color w:val="0000FF"/>
            <w:u w:val="single"/>
          </w:rPr>
          <w:t>HORIZON projektima</w:t>
        </w:r>
      </w:hyperlink>
      <w:r w:rsidR="236E28BD" w:rsidRPr="68D3E86B">
        <w:rPr>
          <w:rStyle w:val="normaltextrun"/>
          <w:color w:val="000000" w:themeColor="text1"/>
        </w:rPr>
        <w:t xml:space="preserve"> te </w:t>
      </w:r>
      <w:hyperlink r:id="rId26">
        <w:r w:rsidR="236E28BD" w:rsidRPr="68D3E86B">
          <w:rPr>
            <w:rStyle w:val="normaltextrun"/>
            <w:color w:val="0000FF"/>
            <w:u w:val="single"/>
          </w:rPr>
          <w:t xml:space="preserve">Jean </w:t>
        </w:r>
        <w:proofErr w:type="spellStart"/>
        <w:r w:rsidR="236E28BD" w:rsidRPr="68D3E86B">
          <w:rPr>
            <w:rStyle w:val="normaltextrun"/>
            <w:color w:val="0000FF"/>
            <w:u w:val="single"/>
          </w:rPr>
          <w:t>Monnet</w:t>
        </w:r>
        <w:proofErr w:type="spellEnd"/>
        <w:r w:rsidR="236E28BD" w:rsidRPr="68D3E86B">
          <w:rPr>
            <w:rStyle w:val="normaltextrun"/>
            <w:color w:val="0000FF"/>
            <w:u w:val="single"/>
          </w:rPr>
          <w:t xml:space="preserve"> </w:t>
        </w:r>
        <w:proofErr w:type="spellStart"/>
        <w:r w:rsidR="236E28BD" w:rsidRPr="68D3E86B">
          <w:rPr>
            <w:rStyle w:val="normaltextrun"/>
            <w:color w:val="0000FF"/>
            <w:u w:val="single"/>
          </w:rPr>
          <w:t>chair</w:t>
        </w:r>
        <w:proofErr w:type="spellEnd"/>
      </w:hyperlink>
      <w:r w:rsidR="236E28BD" w:rsidRPr="68D3E86B">
        <w:rPr>
          <w:rStyle w:val="normaltextrun"/>
          <w:color w:val="000000" w:themeColor="text1"/>
        </w:rPr>
        <w:t>)</w:t>
      </w:r>
      <w:r w:rsidR="213DD477" w:rsidRPr="68D3E86B">
        <w:rPr>
          <w:rStyle w:val="normaltextrun"/>
          <w:color w:val="000000" w:themeColor="text1"/>
        </w:rPr>
        <w:t>.</w:t>
      </w:r>
      <w:r w:rsidR="236E28BD">
        <w:t xml:space="preserve"> Međutim, </w:t>
      </w:r>
      <w:r w:rsidR="17263395">
        <w:t xml:space="preserve">broj prijava na </w:t>
      </w:r>
      <w:proofErr w:type="spellStart"/>
      <w:r w:rsidR="17263395">
        <w:t>kompetetivne</w:t>
      </w:r>
      <w:proofErr w:type="spellEnd"/>
      <w:r w:rsidR="17263395">
        <w:t xml:space="preserve"> znanstvene projekte trebao bi porasti. </w:t>
      </w:r>
      <w:r>
        <w:t xml:space="preserve">Glavni razlog </w:t>
      </w:r>
      <w:r w:rsidR="432436ED">
        <w:t>relativno malog broja prijava</w:t>
      </w:r>
      <w:r>
        <w:t xml:space="preserve"> složen i dugotrajan proces prijave i vrednovanja tih projekata, uz izrazito nisku prolaznost projektnih prijava u najprestižnijim programima kao sto je Obzor Europa. Kada je riječ o projektima financiranim iz sredstava Hrvatske zaklade za znanost tu treba dodati i neredovitost objave poziva za prijavu projekata, relativno netransparentan način vrednovanja s obzirom su rezultati vrednovanja i recenzije projektnih prijava po svom opsegu, strukturi i sadržaju u </w:t>
      </w:r>
      <w:proofErr w:type="spellStart"/>
      <w:r>
        <w:t>nesrazmjeru</w:t>
      </w:r>
      <w:proofErr w:type="spellEnd"/>
      <w:r>
        <w:t xml:space="preserve"> s projektnom prijavom. Međutim, znanstvenici se sve rjeđe odlučuju na prij</w:t>
      </w:r>
      <w:r w:rsidR="52A8A85F">
        <w:t>avu</w:t>
      </w:r>
      <w:r>
        <w:t xml:space="preserve"> projekata Zaklade koji u provedbi predstavljaju i značajno administrativno opterećenje što, uz ostale obveze u nastavi i na drugim aktivnostima, djeluje demotivirajuće. U razdoblju između poziva za prijavu na natječaj za kompetitivne znanstvene projekte, uspješnim voditeljima projekata često je potrebno promijeniti smjer istraživanja ili tražiti financiranje iz drugih izvora. Navedene okolnosti dovele su do pada interesa znanstvenika za prijavu na takve natječaje, te znanstvenici nalaze alternativne izvore financiranja znanstvenih projekata, iz različitih programa EU kao sto su institucionalni projekti, </w:t>
      </w:r>
      <w:proofErr w:type="spellStart"/>
      <w:r>
        <w:t>lnterreg</w:t>
      </w:r>
      <w:proofErr w:type="spellEnd"/>
      <w:r>
        <w:t xml:space="preserve"> i </w:t>
      </w:r>
      <w:proofErr w:type="spellStart"/>
      <w:r>
        <w:t>Erasmus</w:t>
      </w:r>
      <w:proofErr w:type="spellEnd"/>
      <w:r>
        <w:t>+. Fakultet u budućnosti mora uložiti dodatne napore kako bi osigurao kontinuitet u provođenju većeg broja domaćih i međunarodnih kompetitivnih znanstveno-istraživačkih projekata. Odsutnost internih poziva za projekte koji bi pomogli premostiti periode nepostojanja vanjskih kompetitivnih natječaja dodatno komplicira ovaj problem. U tom kontekstu, uvođenje mjera za suzbijanje navedenog problema kroz interne pozive Fakultet smatra vrijednim ulaganjem i smatra opravdanim ulaganje usmjereno na uklanjanje ovih prepreka.</w:t>
      </w:r>
    </w:p>
    <w:p w14:paraId="29CC9FD6" w14:textId="752D6A44" w:rsidR="009D4402" w:rsidRPr="006124B9" w:rsidRDefault="18AF347F" w:rsidP="76F22E10">
      <w:pPr>
        <w:jc w:val="both"/>
      </w:pPr>
      <w:r w:rsidRPr="76F22E10">
        <w:rPr>
          <w:b/>
          <w:bCs/>
        </w:rPr>
        <w:t>1.2. Nedostatak adekvatnih međunarodnih veza.</w:t>
      </w:r>
      <w:r w:rsidRPr="76F22E10">
        <w:t xml:space="preserve"> Relativno niska znanstvena produkcija posljedica je i relativno niske razine internacionalizacije, koja se iznova dokazuje kao ključni faktor povećanog objavljivanja znanstvenih radova (osobito u visokorangiranim časopisima) i konkurentnosti u međunarodnim projektima. Uzroci nedostatka međunarodnih aktivnosti mogu se povezati s nedostatkom podrške zaposlenicima s jakim međunarodnim vezama, nedostatkom organizacije međunarodnih konferencija, nižom od idealne razinom mobilnosti istraživača</w:t>
      </w:r>
      <w:r w:rsidR="279927D8" w:rsidRPr="76F22E10">
        <w:t xml:space="preserve"> i slično</w:t>
      </w:r>
      <w:r w:rsidRPr="76F22E10">
        <w:t>. Fakultet smatra opravdanim ulaganje usmjereno na uklanjanje ovih prepreka.</w:t>
      </w:r>
    </w:p>
    <w:p w14:paraId="2A1C9FE6" w14:textId="77777777" w:rsidR="009D4402" w:rsidRPr="006124B9" w:rsidRDefault="009D4402" w:rsidP="009D4402">
      <w:pPr>
        <w:jc w:val="both"/>
        <w:rPr>
          <w:rFonts w:cstheme="minorHAnsi"/>
        </w:rPr>
      </w:pPr>
      <w:r w:rsidRPr="006124B9">
        <w:rPr>
          <w:rFonts w:cstheme="minorHAnsi"/>
          <w:b/>
          <w:bCs/>
        </w:rPr>
        <w:t>1.3. Izazovi ljudskih potencijala stručnih službi.</w:t>
      </w:r>
      <w:r w:rsidRPr="006124B9">
        <w:rPr>
          <w:rFonts w:cstheme="minorHAnsi"/>
        </w:rPr>
        <w:t xml:space="preserve"> Često nedovoljno cijenjen element potreban za održavanje i proširenje institucijske izvedbe jest nesmetano funkcioniranje stručnih službi. S porastom broja i složenosti kompetitivnih projekata, administrativni se teret proporcionalno povećava. Zabrana otvaranja novih radnih mjesta u stručnim službama koja je bila na snazi tijekom posljednjih godina, dovela je do povećanja individualnih radnih opterećenja koja premašuju maksimalne kapacitete ljudskih potencijala. To se najčešće manifestira u produljenom vremenu odgovora i frustracijama na svim razinama. Uzroci ovih problema su nedostatak adekvatno kvalificiranog osoblja i teškoće postojećeg osoblja u održavanju koraka s promjenjivim zahtjevima, dok su istovremeno preplavljeni mnoštvom svakodnevnih zadataka. Ulaganje usmjereno na uklanjanje tih prepreka Fakultet smatra nužnim.</w:t>
      </w:r>
    </w:p>
    <w:p w14:paraId="272EF527" w14:textId="77777777" w:rsidR="009D4402" w:rsidRPr="006124B9" w:rsidRDefault="009D4402" w:rsidP="009D4402">
      <w:pPr>
        <w:jc w:val="both"/>
        <w:rPr>
          <w:rFonts w:cstheme="minorHAnsi"/>
        </w:rPr>
      </w:pPr>
      <w:r w:rsidRPr="006124B9">
        <w:rPr>
          <w:rFonts w:cstheme="minorHAnsi"/>
          <w:b/>
          <w:bCs/>
        </w:rPr>
        <w:t>1.4. Nedostatan stupanj otvorene znanosti.</w:t>
      </w:r>
      <w:r w:rsidRPr="006124B9">
        <w:rPr>
          <w:rFonts w:cstheme="minorHAnsi"/>
        </w:rPr>
        <w:t xml:space="preserve"> Prijelaz na otvorenu znanost već je neko vrijeme sve važniji prioritet na europskoj razini. Fakultet je ostvario određeni napredak u ovom području sa sve većom upotrebom otvorenih repozitorija. Međutim, postoje mnogi drugi aspekti pokreta otvorene znanosti s kojima Fakultet teško drži korak, posebno zbog nedostatka financijskih resursa. Na primjer, priprema i dijeljenje istraživačkih podataka u skladu s FAIR načelima otvorene znanosti (koja </w:t>
      </w:r>
      <w:r w:rsidRPr="006124B9">
        <w:rPr>
          <w:rFonts w:cstheme="minorHAnsi"/>
        </w:rPr>
        <w:lastRenderedPageBreak/>
        <w:t xml:space="preserve">zadovoljavaju načela pronalaženja, pristupačnosti, </w:t>
      </w:r>
      <w:proofErr w:type="spellStart"/>
      <w:r w:rsidRPr="006124B9">
        <w:rPr>
          <w:rFonts w:cstheme="minorHAnsi"/>
        </w:rPr>
        <w:t>interoperabilnosti</w:t>
      </w:r>
      <w:proofErr w:type="spellEnd"/>
      <w:r w:rsidRPr="006124B9">
        <w:rPr>
          <w:rFonts w:cstheme="minorHAnsi"/>
        </w:rPr>
        <w:t xml:space="preserve"> i ponovne upotrebe - od engl. </w:t>
      </w:r>
      <w:proofErr w:type="spellStart"/>
      <w:r w:rsidRPr="006124B9">
        <w:rPr>
          <w:rFonts w:cstheme="minorHAnsi"/>
        </w:rPr>
        <w:t>findable</w:t>
      </w:r>
      <w:proofErr w:type="spellEnd"/>
      <w:r w:rsidRPr="006124B9">
        <w:rPr>
          <w:rFonts w:cstheme="minorHAnsi"/>
        </w:rPr>
        <w:t xml:space="preserve">, </w:t>
      </w:r>
      <w:proofErr w:type="spellStart"/>
      <w:r w:rsidRPr="006124B9">
        <w:rPr>
          <w:rFonts w:cstheme="minorHAnsi"/>
        </w:rPr>
        <w:t>accessible</w:t>
      </w:r>
      <w:proofErr w:type="spellEnd"/>
      <w:r w:rsidRPr="006124B9">
        <w:rPr>
          <w:rFonts w:cstheme="minorHAnsi"/>
        </w:rPr>
        <w:t xml:space="preserve">, </w:t>
      </w:r>
      <w:proofErr w:type="spellStart"/>
      <w:r w:rsidRPr="006124B9">
        <w:rPr>
          <w:rFonts w:cstheme="minorHAnsi"/>
        </w:rPr>
        <w:t>interoperable</w:t>
      </w:r>
      <w:proofErr w:type="spellEnd"/>
      <w:r w:rsidRPr="006124B9">
        <w:rPr>
          <w:rFonts w:cstheme="minorHAnsi"/>
        </w:rPr>
        <w:t xml:space="preserve"> </w:t>
      </w:r>
      <w:proofErr w:type="spellStart"/>
      <w:r w:rsidRPr="006124B9">
        <w:rPr>
          <w:rFonts w:cstheme="minorHAnsi"/>
        </w:rPr>
        <w:t>and</w:t>
      </w:r>
      <w:proofErr w:type="spellEnd"/>
      <w:r w:rsidRPr="006124B9">
        <w:rPr>
          <w:rFonts w:cstheme="minorHAnsi"/>
        </w:rPr>
        <w:t xml:space="preserve"> </w:t>
      </w:r>
      <w:proofErr w:type="spellStart"/>
      <w:r w:rsidRPr="006124B9">
        <w:rPr>
          <w:rFonts w:cstheme="minorHAnsi"/>
        </w:rPr>
        <w:t>reusable</w:t>
      </w:r>
      <w:proofErr w:type="spellEnd"/>
      <w:r w:rsidRPr="006124B9">
        <w:rPr>
          <w:rFonts w:cstheme="minorHAnsi"/>
        </w:rPr>
        <w:t xml:space="preserve"> - FAIR) predstavlja snažan izazov. To je jedan od značajnih uzroka sporijeg prilagođavanja Fakulteta na načela otvorene znanosti, a time i razlog zbog kojeg Fakultet smatra važnim ulaganje usmjereno na uklanjanje ovih uzroka.</w:t>
      </w:r>
    </w:p>
    <w:p w14:paraId="4F7F8E4B" w14:textId="77777777" w:rsidR="009D4402" w:rsidRPr="006124B9" w:rsidRDefault="009D4402" w:rsidP="009D4402">
      <w:pPr>
        <w:jc w:val="both"/>
        <w:rPr>
          <w:rFonts w:cstheme="minorHAnsi"/>
        </w:rPr>
      </w:pPr>
      <w:r w:rsidRPr="006124B9">
        <w:rPr>
          <w:rFonts w:cstheme="minorHAnsi"/>
          <w:b/>
          <w:bCs/>
        </w:rPr>
        <w:t>1.5. Nedostatan stupanj interdisciplinarnosti znanstvenog rada.</w:t>
      </w:r>
      <w:r w:rsidRPr="006124B9">
        <w:rPr>
          <w:rFonts w:cstheme="minorHAnsi"/>
        </w:rPr>
        <w:t xml:space="preserve"> Prisutnost multidisciplinarnih znanstvenika na jednom mjestu predstavlja snažnu komparativnu prednost Fakulteta. Međutim, Fakultet nije uspio dovoljno iskoristiti tu prednost kako bi napravio korak naprijed prema široj primjeni interdisciplinarnih istraživanja. To je uglavnom uzrokovano nedostatkom jasnih poticaja za takve aktivnosti, što često predstavlja značajnu prepreku za napredak u ovom području. Fakultet smatra nužnim i opravdanim ulaganje usmjereno na uklanjanje ovih prepreka.</w:t>
      </w:r>
    </w:p>
    <w:p w14:paraId="4E4A7D6A" w14:textId="554B6E86" w:rsidR="009D4402" w:rsidRPr="006124B9" w:rsidRDefault="18AF347F" w:rsidP="009D4402">
      <w:pPr>
        <w:jc w:val="both"/>
      </w:pPr>
      <w:r w:rsidRPr="76F22E10">
        <w:rPr>
          <w:b/>
          <w:bCs/>
        </w:rPr>
        <w:t>1.6. Nedostatan međunarodni ugled Fakulteta.</w:t>
      </w:r>
      <w:r>
        <w:t xml:space="preserve"> Fakultet je poduzeo mnoge mjere kako bi pokušao podići svoj ugled u međunarodnoj zajednici. </w:t>
      </w:r>
      <w:r w:rsidR="0EF0D284">
        <w:t xml:space="preserve">Uzroci </w:t>
      </w:r>
      <w:r w:rsidR="4544D2EB">
        <w:t>još uvijek nezadovoljavajućeg međunarodnog ugleda Fakulteta</w:t>
      </w:r>
      <w:r>
        <w:t xml:space="preserve"> se, između ostalog, mogu povezati s odsutnošću internih poticaja za ulaganje dodatnog vremena i novca potrebnog za objavljivanje radova u najkompetitivnijim međunarodnim časopisima i organizacijom međunarodnih konferencija. Bez ovakve vidljivosti teško je ugovoriti najkompetitivnije projekte ili se pridružiti najkonkurentnijim međunarodnim konzorcijima. </w:t>
      </w:r>
      <w:bookmarkStart w:id="11" w:name="_Hlk200376781"/>
      <w:r>
        <w:t>Stoga Fakultet smatra važnim i opravdanim ulaganje usmjereno na uklanjanje ovih prepreka.</w:t>
      </w:r>
    </w:p>
    <w:bookmarkEnd w:id="11"/>
    <w:p w14:paraId="2A96D618" w14:textId="762C4C3E" w:rsidR="76F22E10" w:rsidRDefault="76F22E10" w:rsidP="76F22E10">
      <w:pPr>
        <w:jc w:val="both"/>
        <w:rPr>
          <w:b/>
          <w:bCs/>
          <w:u w:val="single"/>
        </w:rPr>
      </w:pPr>
    </w:p>
    <w:p w14:paraId="2083B81C" w14:textId="11FD04ED" w:rsidR="00560503" w:rsidRPr="006124B9" w:rsidRDefault="5232DC35" w:rsidP="76F22E10">
      <w:pPr>
        <w:jc w:val="both"/>
        <w:rPr>
          <w:b/>
          <w:bCs/>
          <w:u w:val="single"/>
        </w:rPr>
      </w:pPr>
      <w:r w:rsidRPr="76F22E10">
        <w:rPr>
          <w:b/>
          <w:bCs/>
          <w:u w:val="single"/>
        </w:rPr>
        <w:t>Ključni i prioritetni izazov 2: Jačanje suradnje s gospodarstvom te razvoj nacionalnog i regionalnog identiteta i kulture</w:t>
      </w:r>
    </w:p>
    <w:p w14:paraId="04D5F172" w14:textId="49A18244" w:rsidR="00560503" w:rsidRPr="006124B9" w:rsidRDefault="56FEB829" w:rsidP="76F22E10">
      <w:pPr>
        <w:spacing w:line="257" w:lineRule="auto"/>
        <w:jc w:val="both"/>
        <w:rPr>
          <w:rFonts w:ascii="Calibri" w:eastAsia="Calibri" w:hAnsi="Calibri" w:cs="Calibri"/>
        </w:rPr>
      </w:pPr>
      <w:r w:rsidRPr="76F22E10">
        <w:rPr>
          <w:rFonts w:ascii="Calibri" w:eastAsia="Calibri" w:hAnsi="Calibri" w:cs="Calibri"/>
        </w:rPr>
        <w:t>U suvremenom visokoobrazovnom okruženju jačanje suradnje s gospodarstvom postaje ključni izazov za ostvarenje relevantnosti i društvene odgovornosti visokoškolskih institucija. Ekonomski fakultet u Rijeci, koji je usmjeren na znanstveno-istraživačku izvrsnost i društveni utjecaj, prepoznaje važnost uspostave sustavne i održive suradnje s poslovnim sektorom, kao i jačanja nacionalnog i regionalnog identiteta kroz obrazovne i istraživačke aktivnosti.</w:t>
      </w:r>
    </w:p>
    <w:p w14:paraId="5C1EBE06" w14:textId="7ADC8A5E" w:rsidR="00560503" w:rsidRPr="006124B9" w:rsidRDefault="56FEB829" w:rsidP="76F22E10">
      <w:pPr>
        <w:spacing w:line="257" w:lineRule="auto"/>
        <w:jc w:val="both"/>
        <w:rPr>
          <w:rFonts w:ascii="Calibri" w:eastAsia="Calibri" w:hAnsi="Calibri" w:cs="Calibri"/>
        </w:rPr>
      </w:pPr>
      <w:r w:rsidRPr="76F22E10">
        <w:rPr>
          <w:rFonts w:ascii="Calibri" w:eastAsia="Calibri" w:hAnsi="Calibri" w:cs="Calibri"/>
        </w:rPr>
        <w:t>Trenutačna suradnja s gospodarstvom u velikoj mjeri počiva na osobnim inicijativama pojedinih nastavnika i vanjskih suradnika, bez jasno definiranih institucionalnih mehanizama i strateških partnerstava. Takav model suradnje često je fragmentiran, kratkoročan i ovisan o osobnom angažmanu, što otežava njegovu dugoročnu održivost i učinak. U tom kontekstu, ovaj cilj predstavlja za Fakultet priliku za strukturirano jačanje institucionalnih kapaciteta i izgradnju formalnih okvira suradnje s poslovnom zajednicom.</w:t>
      </w:r>
    </w:p>
    <w:p w14:paraId="701234DB" w14:textId="48A8CC80" w:rsidR="00560503" w:rsidRPr="006124B9" w:rsidRDefault="56FEB829" w:rsidP="76F22E10">
      <w:pPr>
        <w:spacing w:line="257" w:lineRule="auto"/>
        <w:jc w:val="both"/>
        <w:rPr>
          <w:rFonts w:ascii="Calibri" w:eastAsia="Calibri" w:hAnsi="Calibri" w:cs="Calibri"/>
        </w:rPr>
      </w:pPr>
      <w:r w:rsidRPr="76F22E10">
        <w:rPr>
          <w:rFonts w:ascii="Calibri" w:eastAsia="Calibri" w:hAnsi="Calibri" w:cs="Calibri"/>
        </w:rPr>
        <w:t xml:space="preserve">Važnu ulogu u tom procesu ima Centar za karijere Ekonomskog fakulteta u Rijeci, koji djeluje kao most između studenata, nastavnika i gospodarskih subjekata. Kroz razvoj programa stručne prakse, organizaciju radionica i karijernih događanja, Centar doprinosi osnaživanju veza s tržištem rada te jača relevantnost obrazovnih ishoda u skladu s potrebama poslodavaca. Nadalje, Centar za karijere ima potencijal postati nositelj institucionalne suradnje s gospodarstvom, kroz </w:t>
      </w:r>
      <w:proofErr w:type="spellStart"/>
      <w:r w:rsidRPr="76F22E10">
        <w:rPr>
          <w:rFonts w:ascii="Calibri" w:eastAsia="Calibri" w:hAnsi="Calibri" w:cs="Calibri"/>
        </w:rPr>
        <w:t>formalizaciju</w:t>
      </w:r>
      <w:proofErr w:type="spellEnd"/>
      <w:r w:rsidRPr="76F22E10">
        <w:rPr>
          <w:rFonts w:ascii="Calibri" w:eastAsia="Calibri" w:hAnsi="Calibri" w:cs="Calibri"/>
        </w:rPr>
        <w:t xml:space="preserve"> kontakata, koordinaciju suradničkih projekata i doprinos razvoju regionalnog identiteta kroz povezivanje s lokalnim gospodarskim i društvenim dionicima.</w:t>
      </w:r>
    </w:p>
    <w:p w14:paraId="0C83E135" w14:textId="5B8A1F38" w:rsidR="00560503" w:rsidRPr="006124B9" w:rsidRDefault="56FEB829" w:rsidP="76F22E10">
      <w:pPr>
        <w:spacing w:line="257" w:lineRule="auto"/>
        <w:jc w:val="both"/>
        <w:rPr>
          <w:rFonts w:ascii="Calibri" w:eastAsia="Calibri" w:hAnsi="Calibri" w:cs="Calibri"/>
        </w:rPr>
      </w:pPr>
      <w:r w:rsidRPr="171395F6">
        <w:rPr>
          <w:rFonts w:ascii="Calibri" w:eastAsia="Calibri" w:hAnsi="Calibri" w:cs="Calibri"/>
        </w:rPr>
        <w:t>U nadolazećem razdoblju, kroz strateške inicijative, nužno je dodatno osnažiti ovu ulogu</w:t>
      </w:r>
      <w:r w:rsidR="4CE89F22" w:rsidRPr="171395F6">
        <w:rPr>
          <w:rFonts w:ascii="Calibri" w:eastAsia="Calibri" w:hAnsi="Calibri" w:cs="Calibri"/>
        </w:rPr>
        <w:t>, jačati Centar za karijere</w:t>
      </w:r>
      <w:r w:rsidRPr="171395F6">
        <w:rPr>
          <w:rFonts w:ascii="Calibri" w:eastAsia="Calibri" w:hAnsi="Calibri" w:cs="Calibri"/>
        </w:rPr>
        <w:t xml:space="preserve"> i razviti dugoročne modele suradnje koji će pridonijeti kako kvaliteti obrazovanja i </w:t>
      </w:r>
      <w:proofErr w:type="spellStart"/>
      <w:r w:rsidRPr="171395F6">
        <w:rPr>
          <w:rFonts w:ascii="Calibri" w:eastAsia="Calibri" w:hAnsi="Calibri" w:cs="Calibri"/>
        </w:rPr>
        <w:t>zapošljivosti</w:t>
      </w:r>
      <w:proofErr w:type="spellEnd"/>
      <w:r w:rsidRPr="171395F6">
        <w:rPr>
          <w:rFonts w:ascii="Calibri" w:eastAsia="Calibri" w:hAnsi="Calibri" w:cs="Calibri"/>
        </w:rPr>
        <w:t xml:space="preserve"> studenata, tako i razvoju šire zajednice.</w:t>
      </w:r>
    </w:p>
    <w:p w14:paraId="751A69DF" w14:textId="71FA77F3" w:rsidR="00560503" w:rsidRPr="006124B9" w:rsidRDefault="517C01FF" w:rsidP="76F22E10">
      <w:pPr>
        <w:spacing w:line="257" w:lineRule="auto"/>
        <w:jc w:val="both"/>
        <w:rPr>
          <w:rFonts w:ascii="Calibri" w:eastAsia="Calibri" w:hAnsi="Calibri" w:cs="Calibri"/>
        </w:rPr>
      </w:pPr>
      <w:r w:rsidRPr="76F22E10">
        <w:rPr>
          <w:rFonts w:ascii="Calibri" w:eastAsia="Calibri" w:hAnsi="Calibri" w:cs="Calibri"/>
          <w:b/>
          <w:bCs/>
        </w:rPr>
        <w:t>2.1. Nedovoljna prepoznatljivost i angažman studenata</w:t>
      </w:r>
    </w:p>
    <w:p w14:paraId="4573C360" w14:textId="1B566FF3" w:rsidR="00560503" w:rsidRPr="006124B9" w:rsidRDefault="72062B52" w:rsidP="76F22E10">
      <w:pPr>
        <w:spacing w:line="257" w:lineRule="auto"/>
        <w:jc w:val="both"/>
        <w:rPr>
          <w:rFonts w:ascii="Calibri" w:eastAsia="Calibri" w:hAnsi="Calibri" w:cs="Calibri"/>
        </w:rPr>
      </w:pPr>
      <w:r w:rsidRPr="171395F6">
        <w:rPr>
          <w:rFonts w:ascii="Calibri" w:eastAsia="Calibri" w:hAnsi="Calibri" w:cs="Calibri"/>
        </w:rPr>
        <w:lastRenderedPageBreak/>
        <w:t xml:space="preserve">Jedan od ključnih izazova s kojima se Centar za karijere suočava odnosi se na ograničenu informiranost i nedovoljnu uključenost studenata. Značajan broj studenata još uvijek nije upoznat s uslugama koje Centar nudi, bez obzira na kontinuirano oglašavanje na društvenim mrežama i web stranici fakulteta, obavještavanje i informiranje studenata putem </w:t>
      </w:r>
      <w:proofErr w:type="spellStart"/>
      <w:r w:rsidRPr="171395F6">
        <w:rPr>
          <w:rFonts w:ascii="Calibri" w:eastAsia="Calibri" w:hAnsi="Calibri" w:cs="Calibri"/>
        </w:rPr>
        <w:t>mailova</w:t>
      </w:r>
      <w:proofErr w:type="spellEnd"/>
      <w:r w:rsidRPr="171395F6">
        <w:rPr>
          <w:rFonts w:ascii="Calibri" w:eastAsia="Calibri" w:hAnsi="Calibri" w:cs="Calibri"/>
        </w:rPr>
        <w:t xml:space="preserve"> i drugih kanala. Osim toga, studenti ne prepoznaju u potpunosti važnost tih usluga za vlastiti profesionalni razvoj. Aktivnosti karijernog savjetovanja često se doživljavaju kao sekundarne i neobavezne, osobito među studentima nižih godina studija.</w:t>
      </w:r>
    </w:p>
    <w:p w14:paraId="7EC815B8" w14:textId="5DC56592" w:rsidR="00560503" w:rsidRPr="006124B9" w:rsidRDefault="517C01FF" w:rsidP="76F22E10">
      <w:pPr>
        <w:spacing w:line="257" w:lineRule="auto"/>
        <w:jc w:val="both"/>
        <w:rPr>
          <w:rFonts w:ascii="Calibri" w:eastAsia="Calibri" w:hAnsi="Calibri" w:cs="Calibri"/>
          <w:b/>
          <w:bCs/>
        </w:rPr>
      </w:pPr>
      <w:r w:rsidRPr="76F22E10">
        <w:rPr>
          <w:rFonts w:ascii="Calibri" w:eastAsia="Calibri" w:hAnsi="Calibri" w:cs="Calibri"/>
          <w:b/>
          <w:bCs/>
        </w:rPr>
        <w:t>2.2. Potreba za digitalizacijom i suvremenim alatima</w:t>
      </w:r>
    </w:p>
    <w:p w14:paraId="5D6F14AF" w14:textId="612D233F" w:rsidR="00560503" w:rsidRPr="006124B9" w:rsidRDefault="2EECE47F" w:rsidP="76F22E10">
      <w:pPr>
        <w:spacing w:line="257" w:lineRule="auto"/>
        <w:jc w:val="both"/>
        <w:rPr>
          <w:rFonts w:ascii="Calibri" w:eastAsia="Calibri" w:hAnsi="Calibri" w:cs="Calibri"/>
        </w:rPr>
      </w:pPr>
      <w:r w:rsidRPr="76F22E10">
        <w:rPr>
          <w:rFonts w:ascii="Calibri" w:eastAsia="Calibri" w:hAnsi="Calibri" w:cs="Calibri"/>
        </w:rPr>
        <w:t xml:space="preserve">U radu </w:t>
      </w:r>
      <w:r w:rsidR="517C01FF" w:rsidRPr="76F22E10">
        <w:rPr>
          <w:rFonts w:ascii="Calibri" w:eastAsia="Calibri" w:hAnsi="Calibri" w:cs="Calibri"/>
        </w:rPr>
        <w:t>Cent</w:t>
      </w:r>
      <w:r w:rsidR="0D8666E5" w:rsidRPr="76F22E10">
        <w:rPr>
          <w:rFonts w:ascii="Calibri" w:eastAsia="Calibri" w:hAnsi="Calibri" w:cs="Calibri"/>
        </w:rPr>
        <w:t>ra</w:t>
      </w:r>
      <w:r w:rsidR="517C01FF" w:rsidRPr="76F22E10">
        <w:rPr>
          <w:rFonts w:ascii="Calibri" w:eastAsia="Calibri" w:hAnsi="Calibri" w:cs="Calibri"/>
        </w:rPr>
        <w:t xml:space="preserve"> za karijere sve više </w:t>
      </w:r>
      <w:r w:rsidR="7A2E186D" w:rsidRPr="76F22E10">
        <w:rPr>
          <w:rFonts w:ascii="Calibri" w:eastAsia="Calibri" w:hAnsi="Calibri" w:cs="Calibri"/>
        </w:rPr>
        <w:t xml:space="preserve">se nameće </w:t>
      </w:r>
      <w:r w:rsidR="517C01FF" w:rsidRPr="76F22E10">
        <w:rPr>
          <w:rFonts w:ascii="Calibri" w:eastAsia="Calibri" w:hAnsi="Calibri" w:cs="Calibri"/>
        </w:rPr>
        <w:t>potreb</w:t>
      </w:r>
      <w:r w:rsidR="5F37F014" w:rsidRPr="76F22E10">
        <w:rPr>
          <w:rFonts w:ascii="Calibri" w:eastAsia="Calibri" w:hAnsi="Calibri" w:cs="Calibri"/>
        </w:rPr>
        <w:t>a</w:t>
      </w:r>
      <w:r w:rsidR="517C01FF" w:rsidRPr="76F22E10">
        <w:rPr>
          <w:rFonts w:ascii="Calibri" w:eastAsia="Calibri" w:hAnsi="Calibri" w:cs="Calibri"/>
        </w:rPr>
        <w:t xml:space="preserve"> za digitalnom transformacijom. Korištenje zastarjelih i manualnih pristupa ograničava mogućnost sustavnog praćenja studentskih aktivnosti, individualnog napretka i opće učinkovitosti pruženih usluga. Digitalni alati poput online baza životopisa, sustava za povezivanje studenata s poslodavcima, platformi za praćenje sudjelovanja u aktivnostima te mogućnosti online savjetovanja postaju nužni za suvremeno i efikasno poslovanje. Njihovom implementacijom ne samo da će </w:t>
      </w:r>
      <w:r w:rsidR="345956AF" w:rsidRPr="76F22E10">
        <w:rPr>
          <w:rFonts w:ascii="Calibri" w:eastAsia="Calibri" w:hAnsi="Calibri" w:cs="Calibri"/>
        </w:rPr>
        <w:t xml:space="preserve">se </w:t>
      </w:r>
      <w:r w:rsidR="517C01FF" w:rsidRPr="76F22E10">
        <w:rPr>
          <w:rFonts w:ascii="Calibri" w:eastAsia="Calibri" w:hAnsi="Calibri" w:cs="Calibri"/>
        </w:rPr>
        <w:t>olakšati rad Centra, već i povećati dostupnost i relevantnost usluga.</w:t>
      </w:r>
    </w:p>
    <w:p w14:paraId="6B94BA43" w14:textId="79866DE2" w:rsidR="00560503" w:rsidRPr="006124B9" w:rsidRDefault="517C01FF" w:rsidP="76F22E10">
      <w:pPr>
        <w:spacing w:line="257" w:lineRule="auto"/>
        <w:jc w:val="both"/>
        <w:rPr>
          <w:rFonts w:ascii="Calibri" w:eastAsia="Calibri" w:hAnsi="Calibri" w:cs="Calibri"/>
          <w:b/>
          <w:bCs/>
        </w:rPr>
      </w:pPr>
      <w:r w:rsidRPr="76F22E10">
        <w:rPr>
          <w:rFonts w:ascii="Calibri" w:eastAsia="Calibri" w:hAnsi="Calibri" w:cs="Calibri"/>
          <w:b/>
          <w:bCs/>
        </w:rPr>
        <w:t>2.3. Jačanje kompetencija s</w:t>
      </w:r>
      <w:r w:rsidR="0935CD82" w:rsidRPr="76F22E10">
        <w:rPr>
          <w:rFonts w:ascii="Calibri" w:eastAsia="Calibri" w:hAnsi="Calibri" w:cs="Calibri"/>
          <w:b/>
          <w:bCs/>
        </w:rPr>
        <w:t xml:space="preserve">tručnog </w:t>
      </w:r>
      <w:r w:rsidRPr="76F22E10">
        <w:rPr>
          <w:rFonts w:ascii="Calibri" w:eastAsia="Calibri" w:hAnsi="Calibri" w:cs="Calibri"/>
          <w:b/>
          <w:bCs/>
        </w:rPr>
        <w:t>osoblja</w:t>
      </w:r>
    </w:p>
    <w:p w14:paraId="1240422E" w14:textId="59C24F40" w:rsidR="00560503" w:rsidRPr="006124B9" w:rsidRDefault="517C01FF" w:rsidP="76F22E10">
      <w:pPr>
        <w:spacing w:line="257" w:lineRule="auto"/>
        <w:jc w:val="both"/>
        <w:rPr>
          <w:rFonts w:ascii="Calibri" w:eastAsia="Calibri" w:hAnsi="Calibri" w:cs="Calibri"/>
        </w:rPr>
      </w:pPr>
      <w:r w:rsidRPr="171395F6">
        <w:rPr>
          <w:rFonts w:ascii="Calibri" w:eastAsia="Calibri" w:hAnsi="Calibri" w:cs="Calibri"/>
        </w:rPr>
        <w:t>Kako bi mogli odgovoriti na sve kompleksnije potrebe studenata i dinamične zahtjeve tržišta rada, zaposlenici u Centru za karijere moraju kontinuirano razvijati vlastite kompetencije. Potrebna su im specijalizirana znanja iz područja profesionalnog usmjeravanja, digitalnih vještina, poznavanje trendova u zapošljavanju, ali i vještin</w:t>
      </w:r>
      <w:r w:rsidR="212CAE73" w:rsidRPr="171395F6">
        <w:rPr>
          <w:rFonts w:ascii="Calibri" w:eastAsia="Calibri" w:hAnsi="Calibri" w:cs="Calibri"/>
        </w:rPr>
        <w:t>a</w:t>
      </w:r>
      <w:r w:rsidRPr="171395F6">
        <w:rPr>
          <w:rFonts w:ascii="Calibri" w:eastAsia="Calibri" w:hAnsi="Calibri" w:cs="Calibri"/>
        </w:rPr>
        <w:t xml:space="preserve"> u radu sa specifičnim skupinama studenata, poput međunarodnih ili onih s invaliditetom. Ulaganjem u edukaciju osoblja, Centar ne samo da jača vlastite kapacitete, već i osigurava kvalitetniju i relevantniju podršku studentima u planiranju njihove karijere</w:t>
      </w:r>
      <w:r w:rsidR="38AA3061" w:rsidRPr="171395F6">
        <w:rPr>
          <w:rFonts w:ascii="Calibri" w:eastAsia="Calibri" w:hAnsi="Calibri" w:cs="Calibri"/>
        </w:rPr>
        <w:t>, odnosno profesionalnog napredovanja.</w:t>
      </w:r>
    </w:p>
    <w:p w14:paraId="2D72EC41" w14:textId="50D29783" w:rsidR="00560503" w:rsidRPr="006124B9" w:rsidRDefault="517C01FF" w:rsidP="76F22E10">
      <w:pPr>
        <w:spacing w:line="257" w:lineRule="auto"/>
        <w:jc w:val="both"/>
        <w:rPr>
          <w:rFonts w:ascii="Calibri" w:eastAsia="Calibri" w:hAnsi="Calibri" w:cs="Calibri"/>
          <w:b/>
          <w:bCs/>
        </w:rPr>
      </w:pPr>
      <w:r w:rsidRPr="76F22E10">
        <w:rPr>
          <w:rFonts w:ascii="Calibri" w:eastAsia="Calibri" w:hAnsi="Calibri" w:cs="Calibri"/>
          <w:b/>
          <w:bCs/>
        </w:rPr>
        <w:t>2.4. Nedovoljno iskorišten potencijal za zajedničke projekte, inovacije i transfer znanja</w:t>
      </w:r>
    </w:p>
    <w:p w14:paraId="5CFABB27" w14:textId="461496CC" w:rsidR="00560503" w:rsidRPr="006124B9" w:rsidRDefault="517C01FF" w:rsidP="76F22E10">
      <w:pPr>
        <w:spacing w:line="257" w:lineRule="auto"/>
        <w:jc w:val="both"/>
        <w:rPr>
          <w:rFonts w:ascii="Calibri" w:eastAsia="Calibri" w:hAnsi="Calibri" w:cs="Calibri"/>
        </w:rPr>
      </w:pPr>
      <w:r w:rsidRPr="76F22E10">
        <w:rPr>
          <w:rFonts w:ascii="Calibri" w:eastAsia="Calibri" w:hAnsi="Calibri" w:cs="Calibri"/>
        </w:rPr>
        <w:t>Gospodars</w:t>
      </w:r>
      <w:r w:rsidR="5DDF5F5D" w:rsidRPr="76F22E10">
        <w:rPr>
          <w:rFonts w:ascii="Calibri" w:eastAsia="Calibri" w:hAnsi="Calibri" w:cs="Calibri"/>
        </w:rPr>
        <w:t>ki subjekti</w:t>
      </w:r>
      <w:r w:rsidRPr="76F22E10">
        <w:rPr>
          <w:rFonts w:ascii="Calibri" w:eastAsia="Calibri" w:hAnsi="Calibri" w:cs="Calibri"/>
        </w:rPr>
        <w:t xml:space="preserve"> i fakulteti često ne razvijaju zajedničke inovacijske projekte ili ih ne prijavljuju na dostupne nacionalne i europske fondove zbog nedostatka kapaciteta, inicijative ili koordinacije. Gospodarski subjekti nisu dovoljno informirani o potencijalu </w:t>
      </w:r>
      <w:r w:rsidR="63821C00" w:rsidRPr="76F22E10">
        <w:rPr>
          <w:rFonts w:ascii="Calibri" w:eastAsia="Calibri" w:hAnsi="Calibri" w:cs="Calibri"/>
        </w:rPr>
        <w:t>Ekonomskog f</w:t>
      </w:r>
      <w:r w:rsidRPr="76F22E10">
        <w:rPr>
          <w:rFonts w:ascii="Calibri" w:eastAsia="Calibri" w:hAnsi="Calibri" w:cs="Calibri"/>
        </w:rPr>
        <w:t>akulteta za istraživanja, analize, savjetovanje i zajedničke projekte, dok istraživači s Fakulteta često nemaju dovoljno podrške ili motivacije za izlazak prema tržištu.</w:t>
      </w:r>
      <w:r w:rsidR="59D9EF7F" w:rsidRPr="76F22E10">
        <w:rPr>
          <w:rFonts w:ascii="Calibri" w:eastAsia="Calibri" w:hAnsi="Calibri" w:cs="Calibri"/>
        </w:rPr>
        <w:t xml:space="preserve"> </w:t>
      </w:r>
    </w:p>
    <w:p w14:paraId="030FBF6D" w14:textId="3898E78F" w:rsidR="00560503" w:rsidRPr="006124B9" w:rsidRDefault="00560503" w:rsidP="0FF4F718">
      <w:pPr>
        <w:jc w:val="both"/>
        <w:rPr>
          <w:b/>
          <w:bCs/>
        </w:rPr>
      </w:pPr>
    </w:p>
    <w:p w14:paraId="35A829AC" w14:textId="10B37950" w:rsidR="000145EF" w:rsidRPr="006124B9" w:rsidRDefault="000145EF" w:rsidP="003E766A">
      <w:pPr>
        <w:jc w:val="both"/>
        <w:rPr>
          <w:b/>
          <w:bCs/>
          <w:u w:val="single"/>
        </w:rPr>
      </w:pPr>
      <w:r w:rsidRPr="296466DB">
        <w:rPr>
          <w:b/>
          <w:bCs/>
          <w:u w:val="single"/>
        </w:rPr>
        <w:t>Ključni i prioritetni izazov 3: Povećanje relevantnosti, kvalitete i učinkovitosti studiranj</w:t>
      </w:r>
      <w:r w:rsidR="00381AC9" w:rsidRPr="296466DB">
        <w:rPr>
          <w:b/>
          <w:bCs/>
          <w:u w:val="single"/>
        </w:rPr>
        <w:t>a</w:t>
      </w:r>
    </w:p>
    <w:p w14:paraId="28DE81E0" w14:textId="77777777" w:rsidR="00330C1E" w:rsidRPr="00993AD1" w:rsidRDefault="00330C1E" w:rsidP="00330C1E">
      <w:pPr>
        <w:jc w:val="both"/>
        <w:rPr>
          <w:rFonts w:cstheme="minorHAnsi"/>
        </w:rPr>
      </w:pPr>
      <w:r w:rsidRPr="00993AD1">
        <w:rPr>
          <w:rFonts w:cstheme="minorHAnsi"/>
        </w:rPr>
        <w:t xml:space="preserve">Jedan od ključnih izazova s kojima se susrećemo je potreba i važnost povećanja relevantnosti, kvalitete i učinkovitosti studiranja. Iako prepoznajemo važnost suvremenih i interaktivnih oblika poučavanja, uočavamo da inovativne metode učenja i poučavanja još uvijek nisu dovoljno prisutne u nastavnom procesu. Ovo ukazuje na potrebu za dodatnim ulaganjem u razvoj nastavničkih kompetencija, osobito u području digitalnih kompetencija, aktivnog učenja i metode usmjerene na studente. Analiza dostupnih podataka pokazuje da mali broj nastavnika sudjeluje u programima stručnog usavršavanja vezanim za jačanje nastavničkih kompetencija. Kako bismo povećali kvalitetu nastave i time motivirali studente za redovito i uspješno studiranje, nužno je intenzivirati edukacije nastavnog kadra te osigurati institucionalnu podršku za njihov profesionalni razvoj. </w:t>
      </w:r>
    </w:p>
    <w:p w14:paraId="7B293F5F" w14:textId="77777777" w:rsidR="00330C1E" w:rsidRPr="00993AD1" w:rsidRDefault="00330C1E" w:rsidP="00330C1E">
      <w:pPr>
        <w:jc w:val="both"/>
        <w:rPr>
          <w:rFonts w:cstheme="minorHAnsi"/>
        </w:rPr>
      </w:pPr>
      <w:r w:rsidRPr="00993AD1">
        <w:rPr>
          <w:rFonts w:cstheme="minorHAnsi"/>
        </w:rPr>
        <w:t xml:space="preserve">Istovremeno, Fakultet u narednom razdoblju planira pokrenuti novi studijski program usmjeren na primjenu umjetne inteligencije u poslovanju, čime želimo dodatno ojačati aktualnost i konkurentnost naše obrazovne ponude. Uspješna realizacija takvog programa zahtijeva ne samo tehničku i </w:t>
      </w:r>
      <w:r w:rsidRPr="00993AD1">
        <w:rPr>
          <w:rFonts w:cstheme="minorHAnsi"/>
        </w:rPr>
        <w:lastRenderedPageBreak/>
        <w:t>infrastrukturnu spremnost, već i visoku razinu pedagoške inovacije i nastavničke izvrsnosti. Stoga je jačanje nastavničkih kompetencija ključni preduvjet za ostvarenje ove ambicije.</w:t>
      </w:r>
    </w:p>
    <w:p w14:paraId="787106E9" w14:textId="77777777" w:rsidR="00330C1E" w:rsidRPr="006124B9" w:rsidRDefault="00330C1E" w:rsidP="00330C1E">
      <w:pPr>
        <w:jc w:val="both"/>
        <w:rPr>
          <w:rFonts w:cstheme="minorHAnsi"/>
        </w:rPr>
      </w:pPr>
      <w:r w:rsidRPr="7B7303E5">
        <w:t>Također, vrlo mali broj naših studenata sudjeluje na nacionalnim i međunarodnim natjecanjima, iako su ona važan pokazatelj kvalitete studijskih programa, motiviranosti studenata te njihove konkurentnosti na tržištu rada. Dodatno, broj dodijeljenih studentskih stipendija je nizak, što može imati izravni negativan utjecaj na socioekonomsku dostupnost studija te na redovitost i završnost studiranja, osobito kod studenata iz ranjivih skupina. Time se smanjuje njihova mogućnost posvećenosti studiju, a povećava rizik od odustajanja ili produljenja trajanja studija.</w:t>
      </w:r>
    </w:p>
    <w:p w14:paraId="1039DF23" w14:textId="3C0C6AFE" w:rsidR="00BB5545" w:rsidRPr="00993AD1" w:rsidRDefault="000145EF" w:rsidP="00BB5545">
      <w:pPr>
        <w:jc w:val="both"/>
      </w:pPr>
      <w:r w:rsidRPr="006124B9">
        <w:rPr>
          <w:rFonts w:cstheme="minorHAnsi"/>
          <w:b/>
          <w:bCs/>
        </w:rPr>
        <w:t>3.1. Nedovoljan broj aktivnosti koje su usmjerene na inovaciju metoda poučavanja i stjecanja znanja</w:t>
      </w:r>
      <w:r w:rsidR="00381AC9" w:rsidRPr="006124B9">
        <w:rPr>
          <w:rFonts w:cstheme="minorHAnsi"/>
          <w:b/>
          <w:bCs/>
        </w:rPr>
        <w:t xml:space="preserve">. </w:t>
      </w:r>
      <w:r w:rsidR="00BB5545" w:rsidRPr="006124B9">
        <w:rPr>
          <w:rFonts w:cstheme="minorHAnsi"/>
        </w:rPr>
        <w:t>Razvoj i primjena inovativnih pristupa poučavanju i učenju još uvijek je ograničen. Većina nastavnog procesa i dalje se oslanja na tradicionalne metode, poput klasičnih predavanja i frontalnog prijenosa znanja, dok je primjena suvremenih, interaktivnih i studentski orijentiranih metoda tek u začetku. Iako su uvedene određene digitalne platforme (npr. Merlin za e-učenje), njihova upotreba često se svodi na distribuciju materijala i osnovnu komunikaciju, umjesto na aktivno uključivanje studenata kroz projekte, simulacije, rješavanje studija slučaja ili timski rad. Jedan od razloga za ovakvo stanje može se pronaći u nedostatku sustavne edukacije nastavnog osoblja za primjenu novih metoda poučavanja. Fakultet ulaže u digitalnu infrastrukturu i tehničku podršku, ali profesionalni razvoj nastavnika u području inovativne pedagogije još uvijek nije dovoljno razvijen.</w:t>
      </w:r>
      <w:r w:rsidR="00BB5545">
        <w:rPr>
          <w:rFonts w:cstheme="minorHAnsi"/>
        </w:rPr>
        <w:t xml:space="preserve"> </w:t>
      </w:r>
      <w:r w:rsidR="00BB5545" w:rsidRPr="00993AD1">
        <w:t>Fakultet kontinuirano ulaže u razvoj materijalnih i tehničkih uvjeta za izvođenje suvremene i kvalitetne nastave, s posebnim naglaskom na stvaranje infrastrukturnih preduvjeta za primjenu inovativnih nastavnih metoda. U tom kontekstu, identificirana je potreba za dodatnim opremanjem interaktivnih dvorana, nabavom računalne opreme (tableta, laptopa) i ostale ICT opreme za studente, kao i jačanjem digitalne infrastrukture. Uz to, nužna su i ulaganja u radnu opremu za nastavnike koja omogućuje fleksibilniji i moderniji pristup pripremi i izvođenju nastave, uključujući kvalitetne prijenosne uređaje, multimedijalne alate te opremu za hibridni ili online oblik izvođenja kolegija.</w:t>
      </w:r>
    </w:p>
    <w:p w14:paraId="0FBB2643" w14:textId="4371612C" w:rsidR="00BB5545" w:rsidRDefault="00BB5545" w:rsidP="00BB5545">
      <w:pPr>
        <w:jc w:val="both"/>
        <w:rPr>
          <w:rFonts w:cstheme="minorHAnsi"/>
        </w:rPr>
      </w:pPr>
      <w:r>
        <w:t>Fakultet trenutno sudjeluje u nacionalnom CARNET-ovom projektu koji predviđa određene nadogradnje digitalne infrastrukture, no istovremeno prepoznajemo potrebu za dodatnim ulaganjima koja nadilaze obuhvat tog projekta. Stoga se dio sredstava iz programskog ugovora planira usmjeriti na daljnje unaprjeđenje prostornih, tehničkih i digitalnih uvjeta u svrhu podizanja kvalitete studija te osiguravanja okruženja koje omogućuje primjenu suvremenih oblika poučavanja i aktivno uključivanje studenata u nastavne procese. Stoga Fakultet smatra važnim i opravdanim ulaganje usmjereno na uklanjanje ovih prepreka.</w:t>
      </w:r>
    </w:p>
    <w:p w14:paraId="60E56A46" w14:textId="709F3B29" w:rsidR="005F1169" w:rsidRPr="006124B9" w:rsidRDefault="000145EF" w:rsidP="005F1169">
      <w:pPr>
        <w:jc w:val="both"/>
        <w:rPr>
          <w:rFonts w:cstheme="minorHAnsi"/>
        </w:rPr>
      </w:pPr>
      <w:r w:rsidRPr="006124B9">
        <w:rPr>
          <w:rFonts w:cstheme="minorHAnsi"/>
          <w:b/>
          <w:bCs/>
        </w:rPr>
        <w:t>3.2. Nedovoljan broj nastavnika koji su sudjelovali u obrazovnim programima jačanja nastavničkih kompetencija</w:t>
      </w:r>
      <w:r w:rsidR="00381AC9" w:rsidRPr="006124B9">
        <w:rPr>
          <w:rFonts w:cstheme="minorHAnsi"/>
          <w:b/>
          <w:bCs/>
        </w:rPr>
        <w:t xml:space="preserve">. </w:t>
      </w:r>
      <w:r w:rsidR="00A330A2" w:rsidRPr="006124B9">
        <w:rPr>
          <w:rFonts w:cstheme="minorHAnsi"/>
        </w:rPr>
        <w:t>Održavanje online studija i stalno uvođenje novih digitalnih alata povećava dostupnost i fleksibilnost studiranja, ali zahtijeva stalnu edukaciju nastavnika i studenata, ulaganja u infrastrukturu te prilagodbu metoda poučavanja i vrednovanja. Kvaliteta online nastave mora biti jednaka kao i kod tradicionalne, što je izazov u pogledu kontrole i standardizacije</w:t>
      </w:r>
      <w:r w:rsidR="004F10DC" w:rsidRPr="006124B9">
        <w:rPr>
          <w:rFonts w:cstheme="minorHAnsi"/>
        </w:rPr>
        <w:t xml:space="preserve">. </w:t>
      </w:r>
      <w:r w:rsidR="005F1169" w:rsidRPr="006124B9">
        <w:rPr>
          <w:rFonts w:cstheme="minorHAnsi"/>
        </w:rPr>
        <w:t xml:space="preserve">Jedan od identificiranih izazova na Ekonomskom fakultetu Sveučilišta u Rijeci je nedovoljan broj nastavnika koji su sudjelovali u obrazovnim programima usmjerenima na jačanje nastavničkih kompetencija. Iako Fakultet kontinuirano radi na unaprjeđenju kvalitete nastave i podržava profesionalni razvoj nastavnog osoblja, analiza stanja ukazuje da sustavno i masovnije uključivanje nastavnika u specijalizirane edukacije još uvijek nije dostignuto na željenoj razini. Nedovoljno sudjelovanje u programima jačanja nastavničkih kompetencija može utjecati </w:t>
      </w:r>
      <w:r w:rsidR="005F1169" w:rsidRPr="00BB5545">
        <w:rPr>
          <w:rFonts w:cstheme="minorHAnsi"/>
        </w:rPr>
        <w:t xml:space="preserve">i na motivaciju i profesionalni razvoj nastavnika, ali i na percepciju studenata o kvaliteti nastave. Studenti sve više očekuju interaktivne, digitalno podržane i studentski orijentirane metode poučavanja, a bez kontinuirane edukacije nastavnika teško je osigurati takvu transformaciju nastavnog procesa. </w:t>
      </w:r>
      <w:r w:rsidR="003A4BD6" w:rsidRPr="00BB5545">
        <w:rPr>
          <w:rFonts w:cstheme="minorHAnsi"/>
        </w:rPr>
        <w:t xml:space="preserve">Potrebno je razviti sustavnu strategiju poticanja i nagrađivanja </w:t>
      </w:r>
      <w:r w:rsidR="003A4BD6" w:rsidRPr="00BB5545">
        <w:rPr>
          <w:rFonts w:cstheme="minorHAnsi"/>
        </w:rPr>
        <w:lastRenderedPageBreak/>
        <w:t>nastavnika za stručno usavršavanje, uključujući osiguranje vremena, financijske podrške i formalnog priznanja sudjelovanja. Jačanje nastavničkih kompetencija izravno doprinosi kvaliteti nastave, studentskom uspjehu i završnosti studija.</w:t>
      </w:r>
      <w:r w:rsidR="005F1169" w:rsidRPr="00BB5545">
        <w:rPr>
          <w:rFonts w:cstheme="minorHAnsi"/>
        </w:rPr>
        <w:t xml:space="preserve"> </w:t>
      </w:r>
      <w:r w:rsidR="006A2428" w:rsidRPr="00BB5545">
        <w:rPr>
          <w:rFonts w:cstheme="minorHAnsi"/>
        </w:rPr>
        <w:t xml:space="preserve">Time bi se osiguralo da svi nastavnici budu osposobljeni za primjenu suvremenih metoda poučavanja i aktivno doprinosili kontinuiranom unaprjeđenju kvalitete obrazovanja na Fakultetu. </w:t>
      </w:r>
      <w:r w:rsidR="005F1169" w:rsidRPr="00BB5545">
        <w:rPr>
          <w:rFonts w:cstheme="minorHAnsi"/>
        </w:rPr>
        <w:t>Stoga Fakultet smatra važnim i opravdanim ulaganje usmjereno na uklanjanje ovih prepreka.</w:t>
      </w:r>
    </w:p>
    <w:p w14:paraId="103ECAF3" w14:textId="747BFB11" w:rsidR="005F1169" w:rsidRDefault="70B25206" w:rsidP="0FF4F718">
      <w:pPr>
        <w:jc w:val="both"/>
      </w:pPr>
      <w:r w:rsidRPr="76F22E10">
        <w:rPr>
          <w:b/>
          <w:bCs/>
        </w:rPr>
        <w:t>3.3. Nedovoljan broj studenata koji su sudjelovali na nacionalnim i/ili međunarodnim natjecanjima</w:t>
      </w:r>
      <w:r w:rsidR="06C5CA74" w:rsidRPr="76F22E10">
        <w:rPr>
          <w:b/>
          <w:bCs/>
        </w:rPr>
        <w:t xml:space="preserve">. </w:t>
      </w:r>
      <w:r w:rsidR="75E68725">
        <w:t>Nedovoljan broj studenata Ekonomskog fakulteta Sveučilišta u Rijeci koji sudjeluju na nacionalnim i/ili međunarodnim natjecanjima prepoznat je kao značajan izazov u kontekstu razvoja kompetencija, motivacije i profesionalnog profila studenata. Unatoč postojanju različitih izvannastavnih aktivnosti i podršci kroz Centar za karijere, sudjelovanje studenata na natjecanjima još uvijek nije na zadovoljavajućoj razini. Natjecanja, bilo nacionalna ili međunarodna, predstavljaju priliku za studente da primijene stečena znanja u praksi, razviju vještine timskog rada, prezentacije i rješavanja problema, te ostvare kontakte s potencijalnim poslodavcima i kolegama iz drugih institucija. Sudjelovanje na takvim događanjima doprinosi ne samo osobnom razvoju studenata, već i jačanju prepoznatljivosti Fakulteta u akademskoj i poslovnoj zajednici. Međutim, analiza pokazuje kako je broj studenata koji se uključuju u natjecanja i dalje nizak, što može biti posljedica nekoliko faktora. Prvo, moguće je da studenti nisu dovoljno informirani o mogućnostima i koristima sudjelovanja na natjecanjima, ili ne prepoznaju izravnu povezanost između takvih aktivnosti i vlastitog profesionalnog razvoja. Drugo, nedostatak sustavne institucionalne podrške</w:t>
      </w:r>
      <w:r w:rsidR="482FFCCB">
        <w:t xml:space="preserve">, </w:t>
      </w:r>
      <w:r w:rsidR="75E68725">
        <w:t>poput mentorske pomoći, financiranja putovanja ili organizacije pripremnih radionica</w:t>
      </w:r>
      <w:r w:rsidR="482FFCCB">
        <w:t xml:space="preserve">, </w:t>
      </w:r>
      <w:r w:rsidR="75E68725">
        <w:t xml:space="preserve">može demotivirati studente za uključivanje u natjecanja. Treće, opterećenost studijskim obvezama i nedostatak fleksibilnosti u rasporedu također mogu predstavljati prepreku. Fakultet je svjestan ovog izazova i želi </w:t>
      </w:r>
      <w:r w:rsidR="75E68725" w:rsidRPr="00D87722">
        <w:t xml:space="preserve">intenzivirati promociju natjecanja kroz radionice, informativne kampanje i uključivanje bivših sudionika kao ambasadora. Povećanje broja studenata koji sudjeluju na natjecanjima dugoročno bi doprinijelo razvoju ključnih kompetencija, povećanju </w:t>
      </w:r>
      <w:proofErr w:type="spellStart"/>
      <w:r w:rsidR="75E68725" w:rsidRPr="00D87722">
        <w:t>zapošljivosti</w:t>
      </w:r>
      <w:proofErr w:type="spellEnd"/>
      <w:r w:rsidR="75E68725" w:rsidRPr="00D87722">
        <w:t xml:space="preserve"> i jačanju ugleda Ekonomskog fakulteta u Rijec</w:t>
      </w:r>
      <w:r w:rsidR="569085E0" w:rsidRPr="00D87722">
        <w:t xml:space="preserve">i. </w:t>
      </w:r>
      <w:r w:rsidR="3B704305" w:rsidRPr="00D87722">
        <w:t xml:space="preserve">Potrebno je razviti institucionalni okvir i timsku podršku za prepoznavanje, pripremu i </w:t>
      </w:r>
      <w:proofErr w:type="spellStart"/>
      <w:r w:rsidR="3B704305" w:rsidRPr="00D87722">
        <w:t>mentoriranje</w:t>
      </w:r>
      <w:proofErr w:type="spellEnd"/>
      <w:r w:rsidR="3B704305" w:rsidRPr="00D87722">
        <w:t xml:space="preserve"> studenata za sudjelovanje u relevantnim natjecanjima. Time se povećava vidljivost ustanove, jača studentska motivacija i praktična primjenjivost znanja, što doprinosi ukupnom uspjehu u studiranju.</w:t>
      </w:r>
      <w:r w:rsidR="569085E0" w:rsidRPr="00D87722">
        <w:t xml:space="preserve"> S</w:t>
      </w:r>
      <w:r w:rsidR="75E68725" w:rsidRPr="00D87722">
        <w:t>toga Fakultet smatra važnim i opravdanim ulaganje usmjereno na uklanjanje ovih prepreka.</w:t>
      </w:r>
    </w:p>
    <w:p w14:paraId="01C2E378" w14:textId="77777777" w:rsidR="002C6814" w:rsidRDefault="002C6814" w:rsidP="0FF4F718">
      <w:pPr>
        <w:jc w:val="both"/>
      </w:pPr>
    </w:p>
    <w:p w14:paraId="60E52511" w14:textId="0C854FF4" w:rsidR="002C6814" w:rsidRPr="00D87722" w:rsidRDefault="002C6814" w:rsidP="0FF4F718">
      <w:pPr>
        <w:jc w:val="both"/>
        <w:rPr>
          <w:b/>
          <w:bCs/>
        </w:rPr>
      </w:pPr>
      <w:r w:rsidRPr="00D87722">
        <w:rPr>
          <w:b/>
          <w:bCs/>
        </w:rPr>
        <w:t>3.4. Nedovoljan broj dodijeljenih studentskih stipendija</w:t>
      </w:r>
    </w:p>
    <w:p w14:paraId="7E465D78" w14:textId="35B28902" w:rsidR="002C6814" w:rsidRDefault="00232725" w:rsidP="00232725">
      <w:pPr>
        <w:jc w:val="both"/>
      </w:pPr>
      <w:r w:rsidRPr="00D87722">
        <w:t>Trenutno visoko učilište ne dodjeljuje vlastite stipendije studentima. Ova situacija predstavlja značajan izazov jer izostanak stipendijske politike smanjuje konkurentnost i vidljivost ustanove u odnosu na druga visoka učilišta, osobito u kontekstu privlačenja kvalitetnih studenata. Također, nedostatak stipendija negativno utječe na socioekonomsku dostupnost studija, motivaciju studenata te posredno i na njihovu redovitost i završnost studiranja.</w:t>
      </w:r>
      <w:r w:rsidR="00284D82" w:rsidRPr="00D87722">
        <w:t xml:space="preserve"> </w:t>
      </w:r>
      <w:r w:rsidRPr="00D87722">
        <w:t>Smatramo da je dodjela stipendija važan strateški alat koji može višestruko doprinijeti razvoju ustanove. Prvo, stipendije bi značajno povećale atraktivnost studijskih programa, osobito kod maturanata koji donose odluke temeljem financijskih i kvalitativnih kriterija. Drugo, osiguravanjem financijske podrške studentima, posebice onima iz manje privilegiranih sredina, fakultet bi mogao povećati redovitost studiranja i smanjiti rizik od prekida studija. Treće, kroz promociju stipendija i uspješnih stipendista, povećala bi se vidljivost fakulteta u javnosti i njegovo pozicioniranje kao društveno odgovorne institucije koja prepoznaje i podržava izvrsnost i jednakost.</w:t>
      </w:r>
      <w:r w:rsidR="00284D82" w:rsidRPr="00D87722">
        <w:t xml:space="preserve"> </w:t>
      </w:r>
      <w:r w:rsidR="00FF6A1F" w:rsidRPr="00D87722">
        <w:t xml:space="preserve"> </w:t>
      </w:r>
      <w:r w:rsidRPr="00D87722">
        <w:t xml:space="preserve">Stoga postoji jasna razvojna potreba za uspostavom sustava dodjele studentskih stipendija. To uključuje planiranje i osiguranje početnih sredstava, </w:t>
      </w:r>
      <w:r w:rsidR="00234255" w:rsidRPr="00D87722">
        <w:t xml:space="preserve">kao i </w:t>
      </w:r>
      <w:r w:rsidRPr="00D87722">
        <w:t xml:space="preserve">uspostavu jasnih kriterija koji kombiniraju izvrsnost i socijalnu osjetljivost. Pokretanjem stipendijskog fonda bi ne samo unaprijedilo socijalnu </w:t>
      </w:r>
      <w:r w:rsidRPr="00D87722">
        <w:lastRenderedPageBreak/>
        <w:t>komponentu studiranja, već bi i aktivno utjecalo na povećanje završnosti studija i cjelokupnu reputaciju fakulteta.</w:t>
      </w:r>
      <w:r w:rsidR="00FF6A1F" w:rsidRPr="00D87722">
        <w:t xml:space="preserve"> Stoga Fakultet smatra važnim i opravdanim ulaganje usmjereno na uklanjanje ovih prepreka.</w:t>
      </w:r>
    </w:p>
    <w:p w14:paraId="230F7A9F" w14:textId="77777777" w:rsidR="002C6814" w:rsidRPr="006124B9" w:rsidRDefault="002C6814" w:rsidP="0FF4F718">
      <w:pPr>
        <w:jc w:val="both"/>
      </w:pPr>
    </w:p>
    <w:p w14:paraId="41AA13AA" w14:textId="4F051BE6" w:rsidR="4F487907" w:rsidRPr="006124B9" w:rsidRDefault="1D9EAE5E" w:rsidP="76F22E10">
      <w:pPr>
        <w:jc w:val="both"/>
      </w:pPr>
      <w:r w:rsidRPr="76F22E10">
        <w:rPr>
          <w:b/>
          <w:bCs/>
        </w:rPr>
        <w:t xml:space="preserve">3.4. </w:t>
      </w:r>
      <w:r w:rsidR="5D29D88D" w:rsidRPr="76F22E10">
        <w:rPr>
          <w:b/>
          <w:bCs/>
        </w:rPr>
        <w:t>Nedovoljan broj sudionika u odlaznoj mobilnosti nastavnog osoblja i studenata.</w:t>
      </w:r>
      <w:r w:rsidR="6C1AE516" w:rsidRPr="76F22E10">
        <w:t xml:space="preserve"> Mobilnost nastavnog osoblja i studenata suočava se s nizom izazova koji ograničavaju opseg međunarodne razmjene i usporavaju razvoj međunarodne suradnje, osobito kada je riječ o odlaznoj mobilnosti. </w:t>
      </w:r>
      <w:r w:rsidR="3C8E20F8" w:rsidRPr="76F22E10">
        <w:t>Prema rezultatima ankete koju je proveo Odbor za međunarodne akreditacije pri Ekonomskom fakultetu u Rijeci, kod</w:t>
      </w:r>
      <w:r w:rsidR="6C1AE516" w:rsidRPr="76F22E10">
        <w:t xml:space="preserve"> nastavnog osoblja ključni problemi odnose se na teškoće u usklađivanju nastavnih obveza s razdobljem mobilnosti, osobne i obiteljske razloge, kao i na nedovoljnu informiranost koja se dijelom očituje kroz određenu </w:t>
      </w:r>
      <w:r w:rsidR="3C8E20F8" w:rsidRPr="76F22E10">
        <w:t>pasivnost</w:t>
      </w:r>
      <w:r w:rsidR="6C1AE516" w:rsidRPr="76F22E10">
        <w:t xml:space="preserve"> u detaljnijem sagledavanju mogućnosti koje Fakultet pruža kroz suradnju s partnerskim institucijama. Što se tiče studenata, mobilnost je često ograničena osobnim razlozima i akademskim obvezama, uz izražen nedostatak inicijative u aktivnijem sagledavanju dostupnih programa mobilnosti i potencijalnih akademskih koristi koje takvo iskustvo donosi. Uz to, dodatne prepreke predstavljaju nejasnoće vezane uz priznavanje kolegija s partnerskih institucija. Ovi izazovi jasno ukazuju na potrebu za sustavnim planiranjem mobilnosti, povećanjem dostupnosti i jasnoće informacija, većom organizacijskom fleksibilnošću te uvođenjem dodatnih motivacijskih mehanizama.</w:t>
      </w:r>
    </w:p>
    <w:p w14:paraId="32DEF490" w14:textId="170471D6" w:rsidR="0FF4F718" w:rsidRPr="006124B9" w:rsidRDefault="0FF4F718" w:rsidP="0FF4F718">
      <w:pPr>
        <w:jc w:val="both"/>
      </w:pPr>
    </w:p>
    <w:p w14:paraId="1C13C879" w14:textId="529D8648" w:rsidR="440248AC" w:rsidRPr="006124B9" w:rsidRDefault="440248AC" w:rsidP="0FF4F718">
      <w:pPr>
        <w:jc w:val="both"/>
        <w:rPr>
          <w:b/>
          <w:bCs/>
          <w:u w:val="single"/>
        </w:rPr>
      </w:pPr>
      <w:r w:rsidRPr="006124B9">
        <w:rPr>
          <w:b/>
          <w:bCs/>
          <w:u w:val="single"/>
        </w:rPr>
        <w:t>Ključni i prioritetni izazov 4: Jačanje društvene odgovornosti</w:t>
      </w:r>
    </w:p>
    <w:p w14:paraId="2E7DCE8D" w14:textId="5E05C722" w:rsidR="0FF4F718" w:rsidRPr="006124B9" w:rsidRDefault="00BD2A02" w:rsidP="0FF4F718">
      <w:pPr>
        <w:jc w:val="both"/>
        <w:rPr>
          <w:b/>
          <w:bCs/>
        </w:rPr>
      </w:pPr>
      <w:r w:rsidRPr="006124B9">
        <w:rPr>
          <w:b/>
          <w:bCs/>
        </w:rPr>
        <w:t>4.1. Nedovoljna ulaganja u kulturu jednakosti</w:t>
      </w:r>
      <w:r w:rsidR="00F01A52" w:rsidRPr="006124B9">
        <w:rPr>
          <w:b/>
          <w:bCs/>
        </w:rPr>
        <w:t>, nenasilja</w:t>
      </w:r>
      <w:r w:rsidRPr="006124B9">
        <w:rPr>
          <w:b/>
          <w:bCs/>
        </w:rPr>
        <w:t xml:space="preserve"> i ravnopravnosti</w:t>
      </w:r>
    </w:p>
    <w:p w14:paraId="36E03C28" w14:textId="489DD506" w:rsidR="00BD2A02" w:rsidRPr="006124B9" w:rsidRDefault="00BD2A02" w:rsidP="00F01A52">
      <w:r>
        <w:t xml:space="preserve">Fakultet je i do sada promicao ravnopravnost </w:t>
      </w:r>
      <w:r w:rsidR="003433D5">
        <w:t>spolova. 202</w:t>
      </w:r>
      <w:r w:rsidR="3C92D133">
        <w:t>4</w:t>
      </w:r>
      <w:r w:rsidR="003433D5">
        <w:t>. godine je Fakultet od Sveučilišta u Rijeci dobio Priznanje za razvoj i promicanje rodne ravnopravnosti</w:t>
      </w:r>
      <w:r w:rsidR="7F60DC89">
        <w:t xml:space="preserve"> (za 2023. godinu)</w:t>
      </w:r>
      <w:r w:rsidR="003433D5">
        <w:t xml:space="preserve">. </w:t>
      </w:r>
      <w:r>
        <w:t xml:space="preserve">No, Fakultet želi dalje raditi na promicanju ravnopravnosti i sprječavanju drugih oblika nasilja i diskriminacije. Rodna ravnopravnost podrazumijeva i borbu protiv seksualnog uznemiravanja, </w:t>
      </w:r>
      <w:proofErr w:type="spellStart"/>
      <w:r>
        <w:t>mizoginije</w:t>
      </w:r>
      <w:proofErr w:type="spellEnd"/>
      <w:r>
        <w:t xml:space="preserve"> i drugih oblika nasilja. </w:t>
      </w:r>
      <w:r w:rsidR="00F01A52">
        <w:t xml:space="preserve">U cilju daljnjeg unapređenja, potrebno je uspostaviti sustavan pristup koji uključuje redovite edukacije za studente, nastavno i nenastavno osoblje o temama rodne ravnopravnosti, prepoznavanju seksualnog uznemiravanja, </w:t>
      </w:r>
      <w:proofErr w:type="spellStart"/>
      <w:r w:rsidR="00F01A52">
        <w:t>mizoginije</w:t>
      </w:r>
      <w:proofErr w:type="spellEnd"/>
      <w:r w:rsidR="00F01A52">
        <w:t xml:space="preserve"> i diskriminacije. Važno je razviti i jasne protokole za prijavu i postupanje u slučajevima nasilja, uključujući anonimne kanale. Promicanje rodne ravnopravnosti uključuje i javnu komunikaciju, organizaciju kampanja te suradnju sa stručnjacima i relevantnim udrugama. Cilj svih ovih aktivnosti je osigurati da fakultet bude sigurno, uključivo i poticajno okruženje za sve članove zajednice.</w:t>
      </w:r>
    </w:p>
    <w:p w14:paraId="442B944D" w14:textId="77777777" w:rsidR="00BD2A02" w:rsidRPr="006124B9" w:rsidRDefault="00BD2A02" w:rsidP="0FF4F718">
      <w:pPr>
        <w:jc w:val="both"/>
      </w:pPr>
    </w:p>
    <w:p w14:paraId="72E2FEED" w14:textId="125AECC7" w:rsidR="00D47D48" w:rsidRPr="006124B9" w:rsidRDefault="00D47D48" w:rsidP="171395F6">
      <w:pPr>
        <w:pStyle w:val="Heading2"/>
        <w:rPr>
          <w:rFonts w:asciiTheme="minorHAnsi" w:hAnsiTheme="minorHAnsi" w:cstheme="minorBidi"/>
          <w:sz w:val="22"/>
          <w:szCs w:val="22"/>
        </w:rPr>
      </w:pPr>
      <w:bookmarkStart w:id="12" w:name="_Toc1069318891"/>
      <w:r w:rsidRPr="171395F6">
        <w:rPr>
          <w:rFonts w:asciiTheme="minorHAnsi" w:hAnsiTheme="minorHAnsi" w:cstheme="minorBidi"/>
          <w:sz w:val="22"/>
          <w:szCs w:val="22"/>
        </w:rPr>
        <w:t>2.2. Analiza</w:t>
      </w:r>
      <w:r w:rsidRPr="171395F6">
        <w:rPr>
          <w:rFonts w:asciiTheme="minorHAnsi" w:hAnsiTheme="minorHAnsi" w:cstheme="minorBidi"/>
          <w:spacing w:val="-7"/>
          <w:sz w:val="22"/>
          <w:szCs w:val="22"/>
        </w:rPr>
        <w:t xml:space="preserve"> </w:t>
      </w:r>
      <w:r w:rsidRPr="171395F6">
        <w:rPr>
          <w:rFonts w:asciiTheme="minorHAnsi" w:hAnsiTheme="minorHAnsi" w:cstheme="minorBidi"/>
          <w:sz w:val="22"/>
          <w:szCs w:val="22"/>
        </w:rPr>
        <w:t>sadašnjih</w:t>
      </w:r>
      <w:r w:rsidRPr="171395F6">
        <w:rPr>
          <w:rFonts w:asciiTheme="minorHAnsi" w:hAnsiTheme="minorHAnsi" w:cstheme="minorBidi"/>
          <w:spacing w:val="-7"/>
          <w:sz w:val="22"/>
          <w:szCs w:val="22"/>
        </w:rPr>
        <w:t xml:space="preserve"> </w:t>
      </w:r>
      <w:r w:rsidRPr="171395F6">
        <w:rPr>
          <w:rFonts w:asciiTheme="minorHAnsi" w:hAnsiTheme="minorHAnsi" w:cstheme="minorBidi"/>
          <w:sz w:val="22"/>
          <w:szCs w:val="22"/>
        </w:rPr>
        <w:t>i</w:t>
      </w:r>
      <w:r w:rsidRPr="171395F6">
        <w:rPr>
          <w:rFonts w:asciiTheme="minorHAnsi" w:hAnsiTheme="minorHAnsi" w:cstheme="minorBidi"/>
          <w:spacing w:val="-4"/>
          <w:sz w:val="22"/>
          <w:szCs w:val="22"/>
        </w:rPr>
        <w:t xml:space="preserve"> </w:t>
      </w:r>
      <w:r w:rsidRPr="171395F6">
        <w:rPr>
          <w:rFonts w:asciiTheme="minorHAnsi" w:hAnsiTheme="minorHAnsi" w:cstheme="minorBidi"/>
          <w:sz w:val="22"/>
          <w:szCs w:val="22"/>
        </w:rPr>
        <w:t>budućih</w:t>
      </w:r>
      <w:r w:rsidRPr="171395F6">
        <w:rPr>
          <w:rFonts w:asciiTheme="minorHAnsi" w:hAnsiTheme="minorHAnsi" w:cstheme="minorBidi"/>
          <w:spacing w:val="-8"/>
          <w:sz w:val="22"/>
          <w:szCs w:val="22"/>
        </w:rPr>
        <w:t xml:space="preserve"> </w:t>
      </w:r>
      <w:r w:rsidRPr="171395F6">
        <w:rPr>
          <w:rFonts w:asciiTheme="minorHAnsi" w:hAnsiTheme="minorHAnsi" w:cstheme="minorBidi"/>
          <w:sz w:val="22"/>
          <w:szCs w:val="22"/>
        </w:rPr>
        <w:t>snaga,</w:t>
      </w:r>
      <w:r w:rsidRPr="171395F6">
        <w:rPr>
          <w:rFonts w:asciiTheme="minorHAnsi" w:hAnsiTheme="minorHAnsi" w:cstheme="minorBidi"/>
          <w:spacing w:val="-8"/>
          <w:sz w:val="22"/>
          <w:szCs w:val="22"/>
        </w:rPr>
        <w:t xml:space="preserve"> </w:t>
      </w:r>
      <w:r w:rsidRPr="171395F6">
        <w:rPr>
          <w:rFonts w:asciiTheme="minorHAnsi" w:hAnsiTheme="minorHAnsi" w:cstheme="minorBidi"/>
          <w:sz w:val="22"/>
          <w:szCs w:val="22"/>
        </w:rPr>
        <w:t>slabosti,</w:t>
      </w:r>
      <w:r w:rsidRPr="171395F6">
        <w:rPr>
          <w:rFonts w:asciiTheme="minorHAnsi" w:hAnsiTheme="minorHAnsi" w:cstheme="minorBidi"/>
          <w:spacing w:val="-7"/>
          <w:sz w:val="22"/>
          <w:szCs w:val="22"/>
        </w:rPr>
        <w:t xml:space="preserve"> </w:t>
      </w:r>
      <w:r w:rsidRPr="171395F6">
        <w:rPr>
          <w:rFonts w:asciiTheme="minorHAnsi" w:hAnsiTheme="minorHAnsi" w:cstheme="minorBidi"/>
          <w:sz w:val="22"/>
          <w:szCs w:val="22"/>
        </w:rPr>
        <w:t>prilika</w:t>
      </w:r>
      <w:r w:rsidRPr="171395F6">
        <w:rPr>
          <w:rFonts w:asciiTheme="minorHAnsi" w:hAnsiTheme="minorHAnsi" w:cstheme="minorBidi"/>
          <w:spacing w:val="-6"/>
          <w:sz w:val="22"/>
          <w:szCs w:val="22"/>
        </w:rPr>
        <w:t xml:space="preserve"> </w:t>
      </w:r>
      <w:r w:rsidRPr="171395F6">
        <w:rPr>
          <w:rFonts w:asciiTheme="minorHAnsi" w:hAnsiTheme="minorHAnsi" w:cstheme="minorBidi"/>
          <w:sz w:val="22"/>
          <w:szCs w:val="22"/>
        </w:rPr>
        <w:t>i</w:t>
      </w:r>
      <w:r w:rsidRPr="171395F6">
        <w:rPr>
          <w:rFonts w:asciiTheme="minorHAnsi" w:hAnsiTheme="minorHAnsi" w:cstheme="minorBidi"/>
          <w:spacing w:val="-7"/>
          <w:sz w:val="22"/>
          <w:szCs w:val="22"/>
        </w:rPr>
        <w:t xml:space="preserve"> </w:t>
      </w:r>
      <w:r w:rsidRPr="171395F6">
        <w:rPr>
          <w:rFonts w:asciiTheme="minorHAnsi" w:hAnsiTheme="minorHAnsi" w:cstheme="minorBidi"/>
          <w:sz w:val="22"/>
          <w:szCs w:val="22"/>
        </w:rPr>
        <w:t>prijetnji</w:t>
      </w:r>
      <w:r w:rsidRPr="171395F6">
        <w:rPr>
          <w:rFonts w:asciiTheme="minorHAnsi" w:hAnsiTheme="minorHAnsi" w:cstheme="minorBidi"/>
          <w:spacing w:val="-13"/>
          <w:sz w:val="22"/>
          <w:szCs w:val="22"/>
        </w:rPr>
        <w:t xml:space="preserve"> </w:t>
      </w:r>
      <w:r w:rsidRPr="171395F6">
        <w:rPr>
          <w:rFonts w:asciiTheme="minorHAnsi" w:hAnsiTheme="minorHAnsi" w:cstheme="minorBidi"/>
          <w:spacing w:val="-2"/>
          <w:sz w:val="22"/>
          <w:szCs w:val="22"/>
        </w:rPr>
        <w:t>(SWOT)</w:t>
      </w:r>
      <w:bookmarkEnd w:id="12"/>
    </w:p>
    <w:p w14:paraId="095AAE48" w14:textId="0EF59B1B" w:rsidR="00D47D48" w:rsidRPr="006124B9" w:rsidRDefault="00D47D48" w:rsidP="00D47D48">
      <w:pPr>
        <w:pStyle w:val="BodyText"/>
        <w:spacing w:before="21" w:line="256" w:lineRule="auto"/>
        <w:ind w:left="0" w:right="312"/>
        <w:jc w:val="both"/>
        <w:rPr>
          <w:rFonts w:asciiTheme="minorHAnsi" w:hAnsiTheme="minorHAnsi" w:cstheme="minorHAnsi"/>
          <w:lang w:val="hr-HR"/>
        </w:rPr>
      </w:pPr>
      <w:r w:rsidRPr="006124B9">
        <w:rPr>
          <w:rFonts w:asciiTheme="minorHAnsi" w:hAnsiTheme="minorHAnsi" w:cstheme="minorHAnsi"/>
          <w:lang w:val="hr-HR"/>
        </w:rPr>
        <w:t>U</w:t>
      </w:r>
      <w:r w:rsidRPr="006124B9">
        <w:rPr>
          <w:rFonts w:asciiTheme="minorHAnsi" w:hAnsiTheme="minorHAnsi" w:cstheme="minorHAnsi"/>
          <w:spacing w:val="-13"/>
          <w:lang w:val="hr-HR"/>
        </w:rPr>
        <w:t xml:space="preserve"> </w:t>
      </w:r>
      <w:r w:rsidR="00381AC9" w:rsidRPr="006124B9">
        <w:rPr>
          <w:rFonts w:asciiTheme="minorHAnsi" w:hAnsiTheme="minorHAnsi" w:cstheme="minorHAnsi"/>
          <w:lang w:val="hr-HR"/>
        </w:rPr>
        <w:t xml:space="preserve">Tablici </w:t>
      </w:r>
      <w:r w:rsidR="00EB2A76" w:rsidRPr="006124B9">
        <w:rPr>
          <w:rFonts w:asciiTheme="minorHAnsi" w:hAnsiTheme="minorHAnsi" w:cstheme="minorHAnsi"/>
          <w:lang w:val="hr-HR"/>
        </w:rPr>
        <w:t>3</w:t>
      </w:r>
      <w:r w:rsidRPr="006124B9">
        <w:rPr>
          <w:rFonts w:asciiTheme="minorHAnsi" w:hAnsiTheme="minorHAnsi" w:cstheme="minorHAnsi"/>
          <w:spacing w:val="-12"/>
          <w:lang w:val="hr-HR"/>
        </w:rPr>
        <w:t xml:space="preserve"> </w:t>
      </w:r>
      <w:r w:rsidRPr="006124B9">
        <w:rPr>
          <w:rFonts w:asciiTheme="minorHAnsi" w:hAnsiTheme="minorHAnsi" w:cstheme="minorHAnsi"/>
          <w:lang w:val="hr-HR"/>
        </w:rPr>
        <w:t>je</w:t>
      </w:r>
      <w:r w:rsidRPr="006124B9">
        <w:rPr>
          <w:rFonts w:asciiTheme="minorHAnsi" w:hAnsiTheme="minorHAnsi" w:cstheme="minorHAnsi"/>
          <w:spacing w:val="-13"/>
          <w:lang w:val="hr-HR"/>
        </w:rPr>
        <w:t xml:space="preserve"> </w:t>
      </w:r>
      <w:r w:rsidRPr="006124B9">
        <w:rPr>
          <w:rFonts w:asciiTheme="minorHAnsi" w:hAnsiTheme="minorHAnsi" w:cstheme="minorHAnsi"/>
          <w:lang w:val="hr-HR"/>
        </w:rPr>
        <w:t>prikazana</w:t>
      </w:r>
      <w:r w:rsidRPr="006124B9">
        <w:rPr>
          <w:rFonts w:asciiTheme="minorHAnsi" w:hAnsiTheme="minorHAnsi" w:cstheme="minorHAnsi"/>
          <w:spacing w:val="-12"/>
          <w:lang w:val="hr-HR"/>
        </w:rPr>
        <w:t xml:space="preserve"> </w:t>
      </w:r>
      <w:r w:rsidRPr="006124B9">
        <w:rPr>
          <w:rFonts w:asciiTheme="minorHAnsi" w:hAnsiTheme="minorHAnsi" w:cstheme="minorHAnsi"/>
          <w:lang w:val="hr-HR"/>
        </w:rPr>
        <w:t>sažeta</w:t>
      </w:r>
      <w:r w:rsidRPr="006124B9">
        <w:rPr>
          <w:rFonts w:asciiTheme="minorHAnsi" w:hAnsiTheme="minorHAnsi" w:cstheme="minorHAnsi"/>
          <w:spacing w:val="-13"/>
          <w:lang w:val="hr-HR"/>
        </w:rPr>
        <w:t xml:space="preserve"> </w:t>
      </w:r>
      <w:r w:rsidRPr="006124B9">
        <w:rPr>
          <w:rFonts w:asciiTheme="minorHAnsi" w:hAnsiTheme="minorHAnsi" w:cstheme="minorHAnsi"/>
          <w:lang w:val="hr-HR"/>
        </w:rPr>
        <w:t>SWOT</w:t>
      </w:r>
      <w:r w:rsidRPr="006124B9">
        <w:rPr>
          <w:rFonts w:asciiTheme="minorHAnsi" w:hAnsiTheme="minorHAnsi" w:cstheme="minorHAnsi"/>
          <w:spacing w:val="-12"/>
          <w:lang w:val="hr-HR"/>
        </w:rPr>
        <w:t xml:space="preserve"> </w:t>
      </w:r>
      <w:r w:rsidRPr="006124B9">
        <w:rPr>
          <w:rFonts w:asciiTheme="minorHAnsi" w:hAnsiTheme="minorHAnsi" w:cstheme="minorHAnsi"/>
          <w:lang w:val="hr-HR"/>
        </w:rPr>
        <w:t>[snage</w:t>
      </w:r>
      <w:r w:rsidRPr="006124B9">
        <w:rPr>
          <w:rFonts w:asciiTheme="minorHAnsi" w:hAnsiTheme="minorHAnsi" w:cstheme="minorHAnsi"/>
          <w:spacing w:val="-13"/>
          <w:lang w:val="hr-HR"/>
        </w:rPr>
        <w:t xml:space="preserve"> </w:t>
      </w:r>
      <w:r w:rsidRPr="006124B9">
        <w:rPr>
          <w:rFonts w:asciiTheme="minorHAnsi" w:hAnsiTheme="minorHAnsi" w:cstheme="minorHAnsi"/>
          <w:lang w:val="hr-HR"/>
        </w:rPr>
        <w:t>(</w:t>
      </w:r>
      <w:proofErr w:type="spellStart"/>
      <w:r w:rsidRPr="006124B9">
        <w:rPr>
          <w:rFonts w:asciiTheme="minorHAnsi" w:hAnsiTheme="minorHAnsi" w:cstheme="minorHAnsi"/>
          <w:i/>
          <w:lang w:val="hr-HR"/>
        </w:rPr>
        <w:t>Strengths</w:t>
      </w:r>
      <w:proofErr w:type="spellEnd"/>
      <w:r w:rsidRPr="006124B9">
        <w:rPr>
          <w:rFonts w:asciiTheme="minorHAnsi" w:hAnsiTheme="minorHAnsi" w:cstheme="minorHAnsi"/>
          <w:lang w:val="hr-HR"/>
        </w:rPr>
        <w:t>),</w:t>
      </w:r>
      <w:r w:rsidRPr="006124B9">
        <w:rPr>
          <w:rFonts w:asciiTheme="minorHAnsi" w:hAnsiTheme="minorHAnsi" w:cstheme="minorHAnsi"/>
          <w:spacing w:val="-12"/>
          <w:lang w:val="hr-HR"/>
        </w:rPr>
        <w:t xml:space="preserve"> </w:t>
      </w:r>
      <w:r w:rsidRPr="006124B9">
        <w:rPr>
          <w:rFonts w:asciiTheme="minorHAnsi" w:hAnsiTheme="minorHAnsi" w:cstheme="minorHAnsi"/>
          <w:lang w:val="hr-HR"/>
        </w:rPr>
        <w:t>slabosti</w:t>
      </w:r>
      <w:r w:rsidRPr="006124B9">
        <w:rPr>
          <w:rFonts w:asciiTheme="minorHAnsi" w:hAnsiTheme="minorHAnsi" w:cstheme="minorHAnsi"/>
          <w:spacing w:val="-12"/>
          <w:lang w:val="hr-HR"/>
        </w:rPr>
        <w:t xml:space="preserve"> </w:t>
      </w:r>
      <w:r w:rsidRPr="006124B9">
        <w:rPr>
          <w:rFonts w:asciiTheme="minorHAnsi" w:hAnsiTheme="minorHAnsi" w:cstheme="minorHAnsi"/>
          <w:lang w:val="hr-HR"/>
        </w:rPr>
        <w:t>(</w:t>
      </w:r>
      <w:proofErr w:type="spellStart"/>
      <w:r w:rsidRPr="006124B9">
        <w:rPr>
          <w:rFonts w:asciiTheme="minorHAnsi" w:hAnsiTheme="minorHAnsi" w:cstheme="minorHAnsi"/>
          <w:i/>
          <w:lang w:val="hr-HR"/>
        </w:rPr>
        <w:t>Weaknesses</w:t>
      </w:r>
      <w:proofErr w:type="spellEnd"/>
      <w:r w:rsidRPr="006124B9">
        <w:rPr>
          <w:rFonts w:asciiTheme="minorHAnsi" w:hAnsiTheme="minorHAnsi" w:cstheme="minorHAnsi"/>
          <w:lang w:val="hr-HR"/>
        </w:rPr>
        <w:t>),</w:t>
      </w:r>
      <w:r w:rsidRPr="006124B9">
        <w:rPr>
          <w:rFonts w:asciiTheme="minorHAnsi" w:hAnsiTheme="minorHAnsi" w:cstheme="minorHAnsi"/>
          <w:spacing w:val="-13"/>
          <w:lang w:val="hr-HR"/>
        </w:rPr>
        <w:t xml:space="preserve"> </w:t>
      </w:r>
      <w:r w:rsidRPr="006124B9">
        <w:rPr>
          <w:rFonts w:asciiTheme="minorHAnsi" w:hAnsiTheme="minorHAnsi" w:cstheme="minorHAnsi"/>
          <w:lang w:val="hr-HR"/>
        </w:rPr>
        <w:t>prilike</w:t>
      </w:r>
      <w:r w:rsidRPr="006124B9">
        <w:rPr>
          <w:rFonts w:asciiTheme="minorHAnsi" w:hAnsiTheme="minorHAnsi" w:cstheme="minorHAnsi"/>
          <w:spacing w:val="-12"/>
          <w:lang w:val="hr-HR"/>
        </w:rPr>
        <w:t xml:space="preserve"> </w:t>
      </w:r>
      <w:r w:rsidRPr="006124B9">
        <w:rPr>
          <w:rFonts w:asciiTheme="minorHAnsi" w:hAnsiTheme="minorHAnsi" w:cstheme="minorHAnsi"/>
          <w:lang w:val="hr-HR"/>
        </w:rPr>
        <w:t>(</w:t>
      </w:r>
      <w:proofErr w:type="spellStart"/>
      <w:r w:rsidRPr="006124B9">
        <w:rPr>
          <w:rFonts w:asciiTheme="minorHAnsi" w:hAnsiTheme="minorHAnsi" w:cstheme="minorHAnsi"/>
          <w:i/>
          <w:lang w:val="hr-HR"/>
        </w:rPr>
        <w:t>Opportunities</w:t>
      </w:r>
      <w:proofErr w:type="spellEnd"/>
      <w:r w:rsidRPr="006124B9">
        <w:rPr>
          <w:rFonts w:asciiTheme="minorHAnsi" w:hAnsiTheme="minorHAnsi" w:cstheme="minorHAnsi"/>
          <w:lang w:val="hr-HR"/>
        </w:rPr>
        <w:t>), prijetnje (</w:t>
      </w:r>
      <w:proofErr w:type="spellStart"/>
      <w:r w:rsidRPr="006124B9">
        <w:rPr>
          <w:rFonts w:asciiTheme="minorHAnsi" w:hAnsiTheme="minorHAnsi" w:cstheme="minorHAnsi"/>
          <w:i/>
          <w:lang w:val="hr-HR"/>
        </w:rPr>
        <w:t>Threats</w:t>
      </w:r>
      <w:proofErr w:type="spellEnd"/>
      <w:r w:rsidRPr="006124B9">
        <w:rPr>
          <w:rFonts w:asciiTheme="minorHAnsi" w:hAnsiTheme="minorHAnsi" w:cstheme="minorHAnsi"/>
          <w:lang w:val="hr-HR"/>
        </w:rPr>
        <w:t>)] analiza znanstvenog i nastavnog potencijala Ekonomskog fakulteta u Rij</w:t>
      </w:r>
      <w:r w:rsidR="00381AC9" w:rsidRPr="006124B9">
        <w:rPr>
          <w:rFonts w:asciiTheme="minorHAnsi" w:hAnsiTheme="minorHAnsi" w:cstheme="minorHAnsi"/>
          <w:lang w:val="hr-HR"/>
        </w:rPr>
        <w:t>e</w:t>
      </w:r>
      <w:r w:rsidRPr="006124B9">
        <w:rPr>
          <w:rFonts w:asciiTheme="minorHAnsi" w:hAnsiTheme="minorHAnsi" w:cstheme="minorHAnsi"/>
          <w:lang w:val="hr-HR"/>
        </w:rPr>
        <w:t>ci i položaja Fakulteta u znanstvenom i poslovnom okruženju.</w:t>
      </w:r>
    </w:p>
    <w:p w14:paraId="39D93E87" w14:textId="68E0410D" w:rsidR="009F3049" w:rsidRPr="006124B9" w:rsidRDefault="009F3049" w:rsidP="00D47D48">
      <w:pPr>
        <w:pStyle w:val="BodyText"/>
        <w:spacing w:before="21" w:line="256" w:lineRule="auto"/>
        <w:ind w:left="0" w:right="312"/>
        <w:jc w:val="both"/>
        <w:rPr>
          <w:rFonts w:asciiTheme="minorHAnsi" w:hAnsiTheme="minorHAnsi" w:cstheme="minorHAnsi"/>
          <w:lang w:val="hr-HR"/>
        </w:rPr>
      </w:pPr>
    </w:p>
    <w:p w14:paraId="4CD210F4" w14:textId="25C101B1" w:rsidR="00D47D48" w:rsidRPr="006124B9" w:rsidRDefault="1DB58994" w:rsidP="76F22E10">
      <w:pPr>
        <w:pStyle w:val="Heading5"/>
        <w:spacing w:after="30"/>
        <w:jc w:val="both"/>
        <w:rPr>
          <w:rFonts w:asciiTheme="minorHAnsi" w:hAnsiTheme="minorHAnsi" w:cstheme="minorBidi"/>
          <w:b/>
          <w:bCs/>
          <w:color w:val="auto"/>
        </w:rPr>
      </w:pPr>
      <w:r w:rsidRPr="76F22E10">
        <w:rPr>
          <w:rFonts w:asciiTheme="minorHAnsi" w:hAnsiTheme="minorHAnsi" w:cstheme="minorBidi"/>
          <w:b/>
          <w:bCs/>
          <w:color w:val="auto"/>
          <w:spacing w:val="-4"/>
        </w:rPr>
        <w:t>Tablica</w:t>
      </w:r>
      <w:r w:rsidRPr="76F22E10">
        <w:rPr>
          <w:rFonts w:asciiTheme="minorHAnsi" w:hAnsiTheme="minorHAnsi" w:cstheme="minorBidi"/>
          <w:b/>
          <w:bCs/>
          <w:color w:val="auto"/>
          <w:spacing w:val="-10"/>
        </w:rPr>
        <w:t xml:space="preserve"> </w:t>
      </w:r>
      <w:r w:rsidR="2945FED6" w:rsidRPr="76F22E10">
        <w:rPr>
          <w:rFonts w:asciiTheme="minorHAnsi" w:hAnsiTheme="minorHAnsi" w:cstheme="minorBidi"/>
          <w:b/>
          <w:bCs/>
          <w:color w:val="auto"/>
          <w:spacing w:val="-4"/>
        </w:rPr>
        <w:t>3</w:t>
      </w:r>
      <w:r w:rsidRPr="76F22E10">
        <w:rPr>
          <w:rFonts w:asciiTheme="minorHAnsi" w:hAnsiTheme="minorHAnsi" w:cstheme="minorBidi"/>
          <w:b/>
          <w:bCs/>
          <w:color w:val="auto"/>
          <w:spacing w:val="-4"/>
        </w:rPr>
        <w:t>.</w:t>
      </w:r>
      <w:r w:rsidRPr="76F22E10">
        <w:rPr>
          <w:rFonts w:asciiTheme="minorHAnsi" w:hAnsiTheme="minorHAnsi" w:cstheme="minorBidi"/>
          <w:b/>
          <w:bCs/>
          <w:color w:val="auto"/>
          <w:spacing w:val="-9"/>
        </w:rPr>
        <w:t xml:space="preserve"> </w:t>
      </w:r>
      <w:r w:rsidRPr="76F22E10">
        <w:rPr>
          <w:rFonts w:asciiTheme="minorHAnsi" w:hAnsiTheme="minorHAnsi" w:cstheme="minorBidi"/>
          <w:b/>
          <w:bCs/>
          <w:color w:val="auto"/>
          <w:spacing w:val="-4"/>
        </w:rPr>
        <w:t>SWOT</w:t>
      </w:r>
      <w:r w:rsidRPr="76F22E10">
        <w:rPr>
          <w:rFonts w:asciiTheme="minorHAnsi" w:hAnsiTheme="minorHAnsi" w:cstheme="minorBidi"/>
          <w:b/>
          <w:bCs/>
          <w:color w:val="auto"/>
          <w:spacing w:val="-9"/>
        </w:rPr>
        <w:t xml:space="preserve"> </w:t>
      </w:r>
      <w:r w:rsidRPr="76F22E10">
        <w:rPr>
          <w:rFonts w:asciiTheme="minorHAnsi" w:hAnsiTheme="minorHAnsi" w:cstheme="minorBidi"/>
          <w:b/>
          <w:bCs/>
          <w:color w:val="auto"/>
          <w:spacing w:val="-4"/>
        </w:rPr>
        <w:t>analiza</w:t>
      </w:r>
      <w:r w:rsidRPr="76F22E10">
        <w:rPr>
          <w:rFonts w:asciiTheme="minorHAnsi" w:hAnsiTheme="minorHAnsi" w:cstheme="minorBidi"/>
          <w:b/>
          <w:bCs/>
          <w:color w:val="auto"/>
          <w:spacing w:val="-9"/>
        </w:rPr>
        <w:t xml:space="preserve"> </w:t>
      </w:r>
      <w:r w:rsidRPr="76F22E10">
        <w:rPr>
          <w:rFonts w:asciiTheme="minorHAnsi" w:hAnsiTheme="minorHAnsi" w:cstheme="minorBidi"/>
          <w:b/>
          <w:bCs/>
          <w:color w:val="auto"/>
          <w:spacing w:val="-4"/>
        </w:rPr>
        <w:t>Ekonomskog fakulteta u Rijeci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27"/>
        <w:gridCol w:w="4527"/>
      </w:tblGrid>
      <w:tr w:rsidR="00D47D48" w:rsidRPr="006124B9" w14:paraId="7DD12132" w14:textId="77777777" w:rsidTr="171395F6">
        <w:trPr>
          <w:trHeight w:val="254"/>
        </w:trPr>
        <w:tc>
          <w:tcPr>
            <w:tcW w:w="2500" w:type="pct"/>
            <w:tcBorders>
              <w:left w:val="single" w:sz="6" w:space="0" w:color="000000" w:themeColor="text1"/>
            </w:tcBorders>
          </w:tcPr>
          <w:p w14:paraId="31E13E14" w14:textId="77777777" w:rsidR="00D47D48" w:rsidRPr="006124B9" w:rsidRDefault="1DB58994" w:rsidP="76F22E10">
            <w:pPr>
              <w:pStyle w:val="TableParagraph"/>
              <w:spacing w:before="23" w:line="211" w:lineRule="exact"/>
              <w:ind w:left="120"/>
              <w:rPr>
                <w:rFonts w:asciiTheme="minorHAnsi" w:hAnsiTheme="minorHAnsi" w:cstheme="minorBidi"/>
                <w:b/>
                <w:bCs/>
              </w:rPr>
            </w:pPr>
            <w:r w:rsidRPr="76F22E10">
              <w:rPr>
                <w:rFonts w:asciiTheme="minorHAnsi" w:hAnsiTheme="minorHAnsi" w:cstheme="minorBidi"/>
                <w:b/>
                <w:bCs/>
                <w:color w:val="383838"/>
                <w:spacing w:val="-8"/>
              </w:rPr>
              <w:t>Sadašnje</w:t>
            </w:r>
            <w:r w:rsidRPr="76F22E10">
              <w:rPr>
                <w:rFonts w:asciiTheme="minorHAnsi" w:hAnsiTheme="minorHAnsi" w:cstheme="minorBidi"/>
                <w:b/>
                <w:bCs/>
                <w:color w:val="383838"/>
                <w:spacing w:val="-3"/>
              </w:rPr>
              <w:t xml:space="preserve"> </w:t>
            </w:r>
            <w:r w:rsidRPr="76F22E10">
              <w:rPr>
                <w:rFonts w:asciiTheme="minorHAnsi" w:hAnsiTheme="minorHAnsi" w:cstheme="minorBidi"/>
                <w:b/>
                <w:bCs/>
                <w:color w:val="383838"/>
                <w:spacing w:val="-8"/>
              </w:rPr>
              <w:t>i</w:t>
            </w:r>
            <w:r w:rsidRPr="76F22E10">
              <w:rPr>
                <w:rFonts w:asciiTheme="minorHAnsi" w:hAnsiTheme="minorHAnsi" w:cstheme="minorBidi"/>
                <w:b/>
                <w:bCs/>
                <w:color w:val="383838"/>
                <w:spacing w:val="-3"/>
              </w:rPr>
              <w:t xml:space="preserve"> </w:t>
            </w:r>
            <w:r w:rsidRPr="76F22E10">
              <w:rPr>
                <w:rFonts w:asciiTheme="minorHAnsi" w:hAnsiTheme="minorHAnsi" w:cstheme="minorBidi"/>
                <w:b/>
                <w:bCs/>
                <w:color w:val="383838"/>
                <w:spacing w:val="-8"/>
              </w:rPr>
              <w:t>buduće</w:t>
            </w:r>
            <w:r w:rsidRPr="76F22E10">
              <w:rPr>
                <w:rFonts w:asciiTheme="minorHAnsi" w:hAnsiTheme="minorHAnsi" w:cstheme="minorBidi"/>
                <w:b/>
                <w:bCs/>
                <w:color w:val="383838"/>
                <w:spacing w:val="2"/>
              </w:rPr>
              <w:t xml:space="preserve"> </w:t>
            </w:r>
            <w:r w:rsidRPr="76F22E10">
              <w:rPr>
                <w:rFonts w:asciiTheme="minorHAnsi" w:hAnsiTheme="minorHAnsi" w:cstheme="minorBidi"/>
                <w:b/>
                <w:bCs/>
                <w:color w:val="383838"/>
                <w:spacing w:val="-8"/>
              </w:rPr>
              <w:t>snage</w:t>
            </w:r>
          </w:p>
        </w:tc>
        <w:tc>
          <w:tcPr>
            <w:tcW w:w="2500" w:type="pct"/>
            <w:tcBorders>
              <w:right w:val="single" w:sz="8" w:space="0" w:color="000000" w:themeColor="text1"/>
            </w:tcBorders>
          </w:tcPr>
          <w:p w14:paraId="29174C26" w14:textId="77777777" w:rsidR="00D47D48" w:rsidRPr="006124B9" w:rsidRDefault="1DB58994" w:rsidP="76F22E10">
            <w:pPr>
              <w:pStyle w:val="TableParagraph"/>
              <w:spacing w:before="28" w:line="206" w:lineRule="exact"/>
              <w:ind w:left="103"/>
              <w:rPr>
                <w:rFonts w:asciiTheme="minorHAnsi" w:hAnsiTheme="minorHAnsi" w:cstheme="minorBidi"/>
                <w:b/>
                <w:bCs/>
              </w:rPr>
            </w:pPr>
            <w:r w:rsidRPr="76F22E10">
              <w:rPr>
                <w:rFonts w:asciiTheme="minorHAnsi" w:hAnsiTheme="minorHAnsi" w:cstheme="minorBidi"/>
                <w:b/>
                <w:bCs/>
                <w:color w:val="383838"/>
                <w:spacing w:val="-2"/>
              </w:rPr>
              <w:t>Slabosti</w:t>
            </w:r>
          </w:p>
        </w:tc>
      </w:tr>
      <w:tr w:rsidR="00D47D48" w:rsidRPr="006124B9" w14:paraId="4B4F65EC" w14:textId="77777777" w:rsidTr="171395F6">
        <w:trPr>
          <w:trHeight w:val="567"/>
        </w:trPr>
        <w:tc>
          <w:tcPr>
            <w:tcW w:w="2500" w:type="pct"/>
            <w:tcBorders>
              <w:left w:val="single" w:sz="6" w:space="0" w:color="000000" w:themeColor="text1"/>
            </w:tcBorders>
          </w:tcPr>
          <w:p w14:paraId="5AF381BC" w14:textId="77777777" w:rsidR="00D47D48" w:rsidRPr="006124B9" w:rsidRDefault="1DB58994" w:rsidP="76F22E10">
            <w:pPr>
              <w:pStyle w:val="TableParagraph"/>
              <w:numPr>
                <w:ilvl w:val="0"/>
                <w:numId w:val="14"/>
              </w:numPr>
              <w:tabs>
                <w:tab w:val="left" w:pos="260"/>
              </w:tabs>
              <w:spacing w:before="23"/>
              <w:ind w:left="260" w:hanging="129"/>
              <w:rPr>
                <w:rFonts w:asciiTheme="minorHAnsi" w:hAnsiTheme="minorHAnsi" w:cstheme="minorBidi"/>
              </w:rPr>
            </w:pPr>
            <w:r w:rsidRPr="76F22E10">
              <w:rPr>
                <w:rFonts w:asciiTheme="minorHAnsi" w:hAnsiTheme="minorHAnsi" w:cstheme="minorBidi"/>
              </w:rPr>
              <w:t>Duga</w:t>
            </w:r>
            <w:r w:rsidRPr="76F22E10">
              <w:rPr>
                <w:rFonts w:asciiTheme="minorHAnsi" w:hAnsiTheme="minorHAnsi" w:cstheme="minorBidi"/>
                <w:spacing w:val="8"/>
              </w:rPr>
              <w:t xml:space="preserve"> </w:t>
            </w:r>
            <w:r w:rsidRPr="76F22E10">
              <w:rPr>
                <w:rFonts w:asciiTheme="minorHAnsi" w:hAnsiTheme="minorHAnsi" w:cstheme="minorBidi"/>
              </w:rPr>
              <w:t>tradicija</w:t>
            </w:r>
            <w:r w:rsidRPr="76F22E10">
              <w:rPr>
                <w:rFonts w:asciiTheme="minorHAnsi" w:hAnsiTheme="minorHAnsi" w:cstheme="minorBidi"/>
                <w:spacing w:val="15"/>
              </w:rPr>
              <w:t xml:space="preserve"> </w:t>
            </w:r>
            <w:r w:rsidRPr="76F22E10">
              <w:rPr>
                <w:rFonts w:asciiTheme="minorHAnsi" w:hAnsiTheme="minorHAnsi" w:cstheme="minorBidi"/>
              </w:rPr>
              <w:t>rada</w:t>
            </w:r>
            <w:r w:rsidRPr="76F22E10">
              <w:rPr>
                <w:rFonts w:asciiTheme="minorHAnsi" w:hAnsiTheme="minorHAnsi" w:cstheme="minorBidi"/>
                <w:spacing w:val="8"/>
              </w:rPr>
              <w:t xml:space="preserve"> </w:t>
            </w:r>
            <w:r w:rsidRPr="76F22E10">
              <w:rPr>
                <w:rFonts w:asciiTheme="minorHAnsi" w:hAnsiTheme="minorHAnsi" w:cstheme="minorBidi"/>
              </w:rPr>
              <w:t>Fakulteta</w:t>
            </w:r>
          </w:p>
          <w:p w14:paraId="1120123E" w14:textId="77777777" w:rsidR="009F3049" w:rsidRPr="006124B9" w:rsidRDefault="1DB58994" w:rsidP="76F22E10">
            <w:pPr>
              <w:pStyle w:val="TableParagraph"/>
              <w:numPr>
                <w:ilvl w:val="0"/>
                <w:numId w:val="14"/>
              </w:numPr>
              <w:tabs>
                <w:tab w:val="left" w:pos="270"/>
              </w:tabs>
              <w:spacing w:before="36"/>
              <w:ind w:left="270" w:hanging="134"/>
              <w:rPr>
                <w:rFonts w:asciiTheme="minorHAnsi" w:hAnsiTheme="minorHAnsi" w:cstheme="minorBidi"/>
              </w:rPr>
            </w:pPr>
            <w:r w:rsidRPr="76F22E10">
              <w:rPr>
                <w:rFonts w:asciiTheme="minorHAnsi" w:hAnsiTheme="minorHAnsi" w:cstheme="minorBidi"/>
              </w:rPr>
              <w:t>Multidisciplinarni</w:t>
            </w:r>
            <w:r w:rsidRPr="76F22E10">
              <w:rPr>
                <w:rFonts w:asciiTheme="minorHAnsi" w:hAnsiTheme="minorHAnsi" w:cstheme="minorBidi"/>
                <w:spacing w:val="3"/>
              </w:rPr>
              <w:t xml:space="preserve"> </w:t>
            </w:r>
            <w:r w:rsidRPr="76F22E10">
              <w:rPr>
                <w:rFonts w:asciiTheme="minorHAnsi" w:hAnsiTheme="minorHAnsi" w:cstheme="minorBidi"/>
              </w:rPr>
              <w:t>istraživački</w:t>
            </w:r>
            <w:r w:rsidRPr="76F22E10">
              <w:rPr>
                <w:rFonts w:asciiTheme="minorHAnsi" w:hAnsiTheme="minorHAnsi" w:cstheme="minorBidi"/>
                <w:spacing w:val="37"/>
              </w:rPr>
              <w:t xml:space="preserve"> </w:t>
            </w:r>
            <w:r w:rsidRPr="76F22E10">
              <w:rPr>
                <w:rFonts w:asciiTheme="minorHAnsi" w:hAnsiTheme="minorHAnsi" w:cstheme="minorBidi"/>
                <w:spacing w:val="-5"/>
              </w:rPr>
              <w:t>tim</w:t>
            </w:r>
          </w:p>
          <w:p w14:paraId="13FABA5C" w14:textId="3C38C500" w:rsidR="009F3049" w:rsidRPr="006124B9" w:rsidRDefault="7DF798C6" w:rsidP="76F22E10">
            <w:pPr>
              <w:pStyle w:val="TableParagraph"/>
              <w:numPr>
                <w:ilvl w:val="0"/>
                <w:numId w:val="14"/>
              </w:numPr>
              <w:tabs>
                <w:tab w:val="left" w:pos="270"/>
              </w:tabs>
              <w:spacing w:before="36"/>
              <w:ind w:left="270" w:hanging="134"/>
              <w:rPr>
                <w:rFonts w:asciiTheme="minorHAnsi" w:hAnsiTheme="minorHAnsi" w:cstheme="minorBidi"/>
              </w:rPr>
            </w:pPr>
            <w:r w:rsidRPr="76F22E10">
              <w:rPr>
                <w:rFonts w:asciiTheme="minorHAnsi" w:hAnsiTheme="minorHAnsi" w:cstheme="minorBidi"/>
                <w:spacing w:val="-2"/>
              </w:rPr>
              <w:t>Kontinuirani rast</w:t>
            </w:r>
            <w:r w:rsidR="6C2BB3F6" w:rsidRPr="76F22E10">
              <w:rPr>
                <w:rFonts w:asciiTheme="minorHAnsi" w:hAnsiTheme="minorHAnsi" w:cstheme="minorBidi"/>
                <w:spacing w:val="-4"/>
              </w:rPr>
              <w:t xml:space="preserve"> </w:t>
            </w:r>
            <w:r w:rsidR="1DB58994" w:rsidRPr="76F22E10">
              <w:rPr>
                <w:rFonts w:asciiTheme="minorHAnsi" w:hAnsiTheme="minorHAnsi" w:cstheme="minorBidi"/>
                <w:spacing w:val="-2"/>
              </w:rPr>
              <w:t>kvalitete</w:t>
            </w:r>
            <w:r w:rsidR="4F9B5F30" w:rsidRPr="76F22E10">
              <w:rPr>
                <w:rFonts w:asciiTheme="minorHAnsi" w:hAnsiTheme="minorHAnsi" w:cstheme="minorBidi"/>
                <w:spacing w:val="-2"/>
              </w:rPr>
              <w:t xml:space="preserve"> </w:t>
            </w:r>
            <w:r w:rsidR="1DB58994" w:rsidRPr="76F22E10">
              <w:rPr>
                <w:rFonts w:asciiTheme="minorHAnsi" w:hAnsiTheme="minorHAnsi" w:cstheme="minorBidi"/>
                <w:spacing w:val="-10"/>
              </w:rPr>
              <w:t>i</w:t>
            </w:r>
            <w:r w:rsidR="7B8BD16D" w:rsidRPr="76F22E10">
              <w:rPr>
                <w:rFonts w:asciiTheme="minorHAnsi" w:hAnsiTheme="minorHAnsi" w:cstheme="minorBidi"/>
                <w:spacing w:val="-10"/>
              </w:rPr>
              <w:t xml:space="preserve"> </w:t>
            </w:r>
            <w:r w:rsidR="1DB58994" w:rsidRPr="76F22E10">
              <w:rPr>
                <w:rFonts w:asciiTheme="minorHAnsi" w:hAnsiTheme="minorHAnsi" w:cstheme="minorBidi"/>
                <w:spacing w:val="-2"/>
              </w:rPr>
              <w:t xml:space="preserve">kvantitete </w:t>
            </w:r>
            <w:r w:rsidR="1DB58994" w:rsidRPr="76F22E10">
              <w:rPr>
                <w:rFonts w:asciiTheme="minorHAnsi" w:hAnsiTheme="minorHAnsi" w:cstheme="minorBidi"/>
              </w:rPr>
              <w:t>znanstvene produkcije</w:t>
            </w:r>
          </w:p>
          <w:p w14:paraId="5D78D001" w14:textId="40907872" w:rsidR="009F3049" w:rsidRPr="006124B9" w:rsidRDefault="1DB58994" w:rsidP="76F22E10">
            <w:pPr>
              <w:pStyle w:val="TableParagraph"/>
              <w:numPr>
                <w:ilvl w:val="0"/>
                <w:numId w:val="14"/>
              </w:numPr>
              <w:tabs>
                <w:tab w:val="left" w:pos="270"/>
              </w:tabs>
              <w:spacing w:before="36"/>
              <w:ind w:left="270" w:hanging="134"/>
              <w:rPr>
                <w:rFonts w:asciiTheme="minorHAnsi" w:hAnsiTheme="minorHAnsi" w:cstheme="minorBidi"/>
              </w:rPr>
            </w:pPr>
            <w:r w:rsidRPr="76F22E10">
              <w:rPr>
                <w:rFonts w:asciiTheme="minorHAnsi" w:hAnsiTheme="minorHAnsi" w:cstheme="minorBidi"/>
                <w:spacing w:val="-2"/>
              </w:rPr>
              <w:lastRenderedPageBreak/>
              <w:t>Dugogodišnje</w:t>
            </w:r>
            <w:r w:rsidR="16ABDED4" w:rsidRPr="76F22E10">
              <w:rPr>
                <w:rFonts w:asciiTheme="minorHAnsi" w:hAnsiTheme="minorHAnsi" w:cstheme="minorBidi"/>
                <w:spacing w:val="-2"/>
              </w:rPr>
              <w:t xml:space="preserve"> </w:t>
            </w:r>
            <w:r w:rsidRPr="76F22E10">
              <w:rPr>
                <w:rFonts w:asciiTheme="minorHAnsi" w:hAnsiTheme="minorHAnsi" w:cstheme="minorBidi"/>
                <w:spacing w:val="-2"/>
              </w:rPr>
              <w:t>iskustvo</w:t>
            </w:r>
            <w:r w:rsidR="3186C195" w:rsidRPr="76F22E10">
              <w:rPr>
                <w:rFonts w:asciiTheme="minorHAnsi" w:hAnsiTheme="minorHAnsi" w:cstheme="minorBidi"/>
                <w:spacing w:val="-2"/>
              </w:rPr>
              <w:t xml:space="preserve"> </w:t>
            </w:r>
            <w:r w:rsidRPr="76F22E10">
              <w:rPr>
                <w:rFonts w:asciiTheme="minorHAnsi" w:hAnsiTheme="minorHAnsi" w:cstheme="minorBidi"/>
                <w:spacing w:val="-10"/>
              </w:rPr>
              <w:t>u</w:t>
            </w:r>
            <w:r w:rsidR="19B31033" w:rsidRPr="76F22E10">
              <w:rPr>
                <w:rFonts w:asciiTheme="minorHAnsi" w:hAnsiTheme="minorHAnsi" w:cstheme="minorBidi"/>
                <w:spacing w:val="-10"/>
              </w:rPr>
              <w:t xml:space="preserve"> </w:t>
            </w:r>
            <w:r w:rsidRPr="76F22E10">
              <w:rPr>
                <w:rFonts w:asciiTheme="minorHAnsi" w:hAnsiTheme="minorHAnsi" w:cstheme="minorBidi"/>
                <w:spacing w:val="-2"/>
              </w:rPr>
              <w:t xml:space="preserve">provođenju </w:t>
            </w:r>
            <w:r w:rsidRPr="76F22E10">
              <w:rPr>
                <w:rFonts w:asciiTheme="minorHAnsi" w:hAnsiTheme="minorHAnsi" w:cstheme="minorBidi"/>
                <w:w w:val="105"/>
              </w:rPr>
              <w:t>kvantitativnih i kvalitativnih istraživanja</w:t>
            </w:r>
          </w:p>
          <w:p w14:paraId="75E65AE0" w14:textId="59FC710D" w:rsidR="00D47D48" w:rsidRPr="006124B9" w:rsidRDefault="1DB58994" w:rsidP="76F22E10">
            <w:pPr>
              <w:pStyle w:val="TableParagraph"/>
              <w:numPr>
                <w:ilvl w:val="0"/>
                <w:numId w:val="14"/>
              </w:numPr>
              <w:tabs>
                <w:tab w:val="left" w:pos="270"/>
              </w:tabs>
              <w:spacing w:before="36"/>
              <w:ind w:left="270" w:hanging="134"/>
              <w:rPr>
                <w:rFonts w:asciiTheme="minorHAnsi" w:hAnsiTheme="minorHAnsi" w:cstheme="minorBidi"/>
              </w:rPr>
            </w:pPr>
            <w:r w:rsidRPr="76F22E10">
              <w:rPr>
                <w:rFonts w:asciiTheme="minorHAnsi" w:hAnsiTheme="minorHAnsi" w:cstheme="minorBidi"/>
                <w:spacing w:val="-2"/>
              </w:rPr>
              <w:t>Kontinuirana</w:t>
            </w:r>
            <w:r w:rsidR="5053EE0D" w:rsidRPr="76F22E10">
              <w:rPr>
                <w:rFonts w:asciiTheme="minorHAnsi" w:hAnsiTheme="minorHAnsi" w:cstheme="minorBidi"/>
                <w:spacing w:val="-2"/>
              </w:rPr>
              <w:t xml:space="preserve"> </w:t>
            </w:r>
            <w:r w:rsidRPr="76F22E10">
              <w:rPr>
                <w:rFonts w:asciiTheme="minorHAnsi" w:hAnsiTheme="minorHAnsi" w:cstheme="minorBidi"/>
                <w:spacing w:val="-2"/>
              </w:rPr>
              <w:t>suradnj</w:t>
            </w:r>
            <w:r w:rsidR="0312C9FE" w:rsidRPr="76F22E10">
              <w:rPr>
                <w:rFonts w:asciiTheme="minorHAnsi" w:hAnsiTheme="minorHAnsi" w:cstheme="minorBidi"/>
                <w:spacing w:val="-2"/>
              </w:rPr>
              <w:t xml:space="preserve">a </w:t>
            </w:r>
            <w:r w:rsidRPr="76F22E10">
              <w:rPr>
                <w:rFonts w:asciiTheme="minorHAnsi" w:hAnsiTheme="minorHAnsi" w:cstheme="minorBidi"/>
                <w:spacing w:val="-10"/>
              </w:rPr>
              <w:t>s</w:t>
            </w:r>
            <w:r w:rsidR="4A5561BF" w:rsidRPr="76F22E10">
              <w:rPr>
                <w:rFonts w:asciiTheme="minorHAnsi" w:hAnsiTheme="minorHAnsi" w:cstheme="minorBidi"/>
                <w:spacing w:val="-10"/>
              </w:rPr>
              <w:t xml:space="preserve"> </w:t>
            </w:r>
            <w:r w:rsidR="2917E610" w:rsidRPr="76F22E10">
              <w:rPr>
                <w:rFonts w:asciiTheme="minorHAnsi" w:hAnsiTheme="minorHAnsi" w:cstheme="minorBidi"/>
                <w:spacing w:val="-10"/>
              </w:rPr>
              <w:t xml:space="preserve"> </w:t>
            </w:r>
            <w:r w:rsidRPr="76F22E10">
              <w:rPr>
                <w:rFonts w:asciiTheme="minorHAnsi" w:hAnsiTheme="minorHAnsi" w:cstheme="minorBidi"/>
              </w:rPr>
              <w:t>gospodarstvom</w:t>
            </w:r>
          </w:p>
          <w:p w14:paraId="213949F3" w14:textId="77777777" w:rsidR="00D47D48" w:rsidRPr="006124B9" w:rsidRDefault="1DB58994" w:rsidP="76F22E10">
            <w:pPr>
              <w:pStyle w:val="TableParagraph"/>
              <w:numPr>
                <w:ilvl w:val="0"/>
                <w:numId w:val="14"/>
              </w:numPr>
              <w:tabs>
                <w:tab w:val="left" w:pos="284"/>
              </w:tabs>
              <w:spacing w:before="11" w:line="280" w:lineRule="auto"/>
              <w:ind w:left="109" w:right="86" w:firstLine="12"/>
              <w:rPr>
                <w:rFonts w:asciiTheme="minorHAnsi" w:hAnsiTheme="minorHAnsi" w:cstheme="minorBidi"/>
              </w:rPr>
            </w:pPr>
            <w:r w:rsidRPr="76F22E10">
              <w:rPr>
                <w:rFonts w:asciiTheme="minorHAnsi" w:hAnsiTheme="minorHAnsi" w:cstheme="minorBidi"/>
              </w:rPr>
              <w:t>Dugogodišnje</w:t>
            </w:r>
            <w:r w:rsidRPr="76F22E10">
              <w:rPr>
                <w:rFonts w:asciiTheme="minorHAnsi" w:hAnsiTheme="minorHAnsi" w:cstheme="minorBidi"/>
                <w:spacing w:val="6"/>
              </w:rPr>
              <w:t xml:space="preserve"> </w:t>
            </w:r>
            <w:r w:rsidRPr="76F22E10">
              <w:rPr>
                <w:rFonts w:asciiTheme="minorHAnsi" w:hAnsiTheme="minorHAnsi" w:cstheme="minorBidi"/>
              </w:rPr>
              <w:t>izdavanje</w:t>
            </w:r>
            <w:r w:rsidRPr="76F22E10">
              <w:rPr>
                <w:rFonts w:asciiTheme="minorHAnsi" w:hAnsiTheme="minorHAnsi" w:cstheme="minorBidi"/>
                <w:spacing w:val="3"/>
              </w:rPr>
              <w:t xml:space="preserve"> </w:t>
            </w:r>
            <w:r w:rsidRPr="76F22E10">
              <w:rPr>
                <w:rFonts w:asciiTheme="minorHAnsi" w:hAnsiTheme="minorHAnsi" w:cstheme="minorBidi"/>
              </w:rPr>
              <w:t>časopisa</w:t>
            </w:r>
            <w:r w:rsidRPr="76F22E10">
              <w:rPr>
                <w:rFonts w:asciiTheme="minorHAnsi" w:hAnsiTheme="minorHAnsi" w:cstheme="minorBidi"/>
                <w:spacing w:val="2"/>
              </w:rPr>
              <w:t xml:space="preserve"> </w:t>
            </w:r>
            <w:r w:rsidRPr="76F22E10">
              <w:rPr>
                <w:rFonts w:asciiTheme="minorHAnsi" w:hAnsiTheme="minorHAnsi" w:cstheme="minorBidi"/>
              </w:rPr>
              <w:t>Zbornik Ekonomskog fakulteta</w:t>
            </w:r>
          </w:p>
          <w:p w14:paraId="2DD6AB72" w14:textId="77777777" w:rsidR="00D47D48" w:rsidRPr="006124B9" w:rsidRDefault="1DB58994" w:rsidP="76F22E10">
            <w:pPr>
              <w:pStyle w:val="TableParagraph"/>
              <w:numPr>
                <w:ilvl w:val="0"/>
                <w:numId w:val="14"/>
              </w:numPr>
              <w:tabs>
                <w:tab w:val="left" w:pos="255"/>
              </w:tabs>
              <w:spacing w:before="3" w:line="280" w:lineRule="auto"/>
              <w:ind w:left="109" w:right="88" w:firstLine="7"/>
              <w:rPr>
                <w:rFonts w:asciiTheme="minorHAnsi" w:hAnsiTheme="minorHAnsi" w:cstheme="minorBidi"/>
              </w:rPr>
            </w:pPr>
            <w:r w:rsidRPr="76F22E10">
              <w:rPr>
                <w:rFonts w:asciiTheme="minorHAnsi" w:hAnsiTheme="minorHAnsi" w:cstheme="minorBidi"/>
              </w:rPr>
              <w:t>Tržišna prepoznatljivost</w:t>
            </w:r>
            <w:r w:rsidRPr="76F22E10">
              <w:rPr>
                <w:rFonts w:asciiTheme="minorHAnsi" w:hAnsiTheme="minorHAnsi" w:cstheme="minorBidi"/>
                <w:spacing w:val="-2"/>
              </w:rPr>
              <w:t xml:space="preserve"> </w:t>
            </w:r>
            <w:r w:rsidRPr="76F22E10">
              <w:rPr>
                <w:rFonts w:asciiTheme="minorHAnsi" w:hAnsiTheme="minorHAnsi" w:cstheme="minorBidi"/>
              </w:rPr>
              <w:t>pojedinih istraživanja i projekata</w:t>
            </w:r>
            <w:r w:rsidRPr="76F22E10">
              <w:rPr>
                <w:rFonts w:asciiTheme="minorHAnsi" w:hAnsiTheme="minorHAnsi" w:cstheme="minorBidi"/>
                <w:spacing w:val="-14"/>
              </w:rPr>
              <w:t xml:space="preserve"> </w:t>
            </w:r>
          </w:p>
          <w:p w14:paraId="4634A5A0" w14:textId="77777777" w:rsidR="009F3049" w:rsidRPr="006124B9" w:rsidRDefault="1DB58994" w:rsidP="76F22E10">
            <w:pPr>
              <w:pStyle w:val="TableParagraph"/>
              <w:numPr>
                <w:ilvl w:val="0"/>
                <w:numId w:val="14"/>
              </w:numPr>
              <w:tabs>
                <w:tab w:val="left" w:pos="259"/>
              </w:tabs>
              <w:spacing w:before="3" w:line="273" w:lineRule="auto"/>
              <w:ind w:left="109" w:right="95" w:firstLine="7"/>
              <w:jc w:val="both"/>
              <w:rPr>
                <w:rFonts w:asciiTheme="minorHAnsi" w:hAnsiTheme="minorHAnsi" w:cstheme="minorBidi"/>
              </w:rPr>
            </w:pPr>
            <w:r w:rsidRPr="76F22E10">
              <w:rPr>
                <w:rFonts w:asciiTheme="minorHAnsi" w:hAnsiTheme="minorHAnsi" w:cstheme="minorBidi"/>
                <w:spacing w:val="-2"/>
                <w:w w:val="105"/>
              </w:rPr>
              <w:t>Dobro</w:t>
            </w:r>
            <w:r w:rsidRPr="76F22E10">
              <w:rPr>
                <w:rFonts w:asciiTheme="minorHAnsi" w:hAnsiTheme="minorHAnsi" w:cstheme="minorBidi"/>
                <w:spacing w:val="-12"/>
                <w:w w:val="105"/>
              </w:rPr>
              <w:t xml:space="preserve"> </w:t>
            </w:r>
            <w:r w:rsidRPr="76F22E10">
              <w:rPr>
                <w:rFonts w:asciiTheme="minorHAnsi" w:hAnsiTheme="minorHAnsi" w:cstheme="minorBidi"/>
                <w:spacing w:val="-2"/>
                <w:w w:val="105"/>
              </w:rPr>
              <w:t>opremljena</w:t>
            </w:r>
            <w:r w:rsidRPr="76F22E10">
              <w:rPr>
                <w:rFonts w:asciiTheme="minorHAnsi" w:hAnsiTheme="minorHAnsi" w:cstheme="minorBidi"/>
                <w:spacing w:val="-9"/>
                <w:w w:val="105"/>
              </w:rPr>
              <w:t xml:space="preserve"> </w:t>
            </w:r>
            <w:r w:rsidRPr="76F22E10">
              <w:rPr>
                <w:rFonts w:asciiTheme="minorHAnsi" w:hAnsiTheme="minorHAnsi" w:cstheme="minorBidi"/>
                <w:spacing w:val="-2"/>
                <w:w w:val="105"/>
              </w:rPr>
              <w:t xml:space="preserve">biblioteka </w:t>
            </w:r>
          </w:p>
          <w:p w14:paraId="485924D7" w14:textId="77777777" w:rsidR="009F3049" w:rsidRPr="006124B9" w:rsidRDefault="1DB58994" w:rsidP="76F22E10">
            <w:pPr>
              <w:pStyle w:val="TableParagraph"/>
              <w:numPr>
                <w:ilvl w:val="0"/>
                <w:numId w:val="14"/>
              </w:numPr>
              <w:tabs>
                <w:tab w:val="left" w:pos="259"/>
              </w:tabs>
              <w:spacing w:before="3" w:line="273" w:lineRule="auto"/>
              <w:ind w:left="109" w:right="95" w:firstLine="7"/>
              <w:jc w:val="both"/>
              <w:rPr>
                <w:rFonts w:asciiTheme="minorHAnsi" w:hAnsiTheme="minorHAnsi" w:cstheme="minorBidi"/>
              </w:rPr>
            </w:pPr>
            <w:r w:rsidRPr="76F22E10">
              <w:rPr>
                <w:rFonts w:asciiTheme="minorHAnsi" w:hAnsiTheme="minorHAnsi" w:cstheme="minorBidi"/>
              </w:rPr>
              <w:t>Članstvo u međunarodnim, stručnim i znanstvenim organizacijama i asocijacijama (PRME, EDAMBA, EUHEA)</w:t>
            </w:r>
          </w:p>
          <w:p w14:paraId="58F6D034" w14:textId="77777777" w:rsidR="009F3049" w:rsidRPr="006124B9" w:rsidRDefault="1DB58994" w:rsidP="76F22E10">
            <w:pPr>
              <w:pStyle w:val="TableParagraph"/>
              <w:numPr>
                <w:ilvl w:val="0"/>
                <w:numId w:val="14"/>
              </w:numPr>
              <w:tabs>
                <w:tab w:val="left" w:pos="259"/>
              </w:tabs>
              <w:spacing w:before="3" w:line="273" w:lineRule="auto"/>
              <w:ind w:left="109" w:right="95" w:firstLine="7"/>
              <w:jc w:val="both"/>
              <w:rPr>
                <w:rFonts w:asciiTheme="minorHAnsi" w:hAnsiTheme="minorHAnsi" w:cstheme="minorBidi"/>
              </w:rPr>
            </w:pPr>
            <w:r w:rsidRPr="76F22E10">
              <w:rPr>
                <w:rFonts w:asciiTheme="minorHAnsi" w:hAnsiTheme="minorHAnsi" w:cstheme="minorBidi"/>
              </w:rPr>
              <w:t>Međunarodna akreditacija EPAS</w:t>
            </w:r>
          </w:p>
          <w:p w14:paraId="54A04619" w14:textId="77777777" w:rsidR="00D47D48" w:rsidRPr="006124B9" w:rsidRDefault="1DB58994" w:rsidP="76F22E10">
            <w:pPr>
              <w:pStyle w:val="TableParagraph"/>
              <w:numPr>
                <w:ilvl w:val="0"/>
                <w:numId w:val="14"/>
              </w:numPr>
              <w:tabs>
                <w:tab w:val="left" w:pos="259"/>
              </w:tabs>
              <w:spacing w:before="3" w:line="273" w:lineRule="auto"/>
              <w:ind w:left="109" w:right="95" w:firstLine="7"/>
              <w:jc w:val="both"/>
              <w:rPr>
                <w:rFonts w:asciiTheme="minorHAnsi" w:hAnsiTheme="minorHAnsi" w:cstheme="minorBidi"/>
              </w:rPr>
            </w:pPr>
            <w:r w:rsidRPr="76F22E10">
              <w:rPr>
                <w:rFonts w:asciiTheme="minorHAnsi" w:hAnsiTheme="minorHAnsi" w:cstheme="minorBidi"/>
                <w:spacing w:val="-4"/>
              </w:rPr>
              <w:t>Sve</w:t>
            </w:r>
            <w:r w:rsidRPr="76F22E10">
              <w:rPr>
                <w:rFonts w:asciiTheme="minorHAnsi" w:hAnsiTheme="minorHAnsi" w:cstheme="minorBidi"/>
                <w:spacing w:val="-10"/>
              </w:rPr>
              <w:t xml:space="preserve"> </w:t>
            </w:r>
            <w:r w:rsidRPr="76F22E10">
              <w:rPr>
                <w:rFonts w:asciiTheme="minorHAnsi" w:hAnsiTheme="minorHAnsi" w:cstheme="minorBidi"/>
                <w:spacing w:val="-4"/>
              </w:rPr>
              <w:t>veći</w:t>
            </w:r>
            <w:r w:rsidRPr="76F22E10">
              <w:rPr>
                <w:rFonts w:asciiTheme="minorHAnsi" w:hAnsiTheme="minorHAnsi" w:cstheme="minorBidi"/>
                <w:spacing w:val="-9"/>
              </w:rPr>
              <w:t xml:space="preserve"> </w:t>
            </w:r>
            <w:r w:rsidRPr="76F22E10">
              <w:rPr>
                <w:rFonts w:asciiTheme="minorHAnsi" w:hAnsiTheme="minorHAnsi" w:cstheme="minorBidi"/>
                <w:spacing w:val="-4"/>
              </w:rPr>
              <w:t>angažman na</w:t>
            </w:r>
            <w:r w:rsidRPr="76F22E10">
              <w:rPr>
                <w:rFonts w:asciiTheme="minorHAnsi" w:hAnsiTheme="minorHAnsi" w:cstheme="minorBidi"/>
                <w:spacing w:val="-9"/>
              </w:rPr>
              <w:t xml:space="preserve"> </w:t>
            </w:r>
            <w:r w:rsidRPr="76F22E10">
              <w:rPr>
                <w:rFonts w:asciiTheme="minorHAnsi" w:hAnsiTheme="minorHAnsi" w:cstheme="minorBidi"/>
                <w:spacing w:val="-4"/>
              </w:rPr>
              <w:t>EU</w:t>
            </w:r>
            <w:r w:rsidRPr="76F22E10">
              <w:rPr>
                <w:rFonts w:asciiTheme="minorHAnsi" w:hAnsiTheme="minorHAnsi" w:cstheme="minorBidi"/>
                <w:spacing w:val="-9"/>
              </w:rPr>
              <w:t xml:space="preserve"> </w:t>
            </w:r>
            <w:r w:rsidRPr="76F22E10">
              <w:rPr>
                <w:rFonts w:asciiTheme="minorHAnsi" w:hAnsiTheme="minorHAnsi" w:cstheme="minorBidi"/>
                <w:spacing w:val="-4"/>
              </w:rPr>
              <w:t>projektima</w:t>
            </w:r>
          </w:p>
          <w:p w14:paraId="4B438E1B" w14:textId="77777777" w:rsidR="00E83FD0" w:rsidRPr="006124B9" w:rsidRDefault="58974848" w:rsidP="76F22E10">
            <w:pPr>
              <w:pStyle w:val="TableParagraph"/>
              <w:numPr>
                <w:ilvl w:val="0"/>
                <w:numId w:val="14"/>
              </w:numPr>
              <w:tabs>
                <w:tab w:val="left" w:pos="259"/>
              </w:tabs>
              <w:spacing w:before="3" w:line="273" w:lineRule="auto"/>
              <w:ind w:left="109" w:right="95" w:firstLine="7"/>
              <w:jc w:val="both"/>
              <w:rPr>
                <w:rFonts w:asciiTheme="minorHAnsi" w:hAnsiTheme="minorHAnsi" w:cstheme="minorBidi"/>
              </w:rPr>
            </w:pPr>
            <w:r w:rsidRPr="76F22E10">
              <w:rPr>
                <w:rFonts w:asciiTheme="minorHAnsi" w:hAnsiTheme="minorHAnsi" w:cstheme="minorBidi"/>
              </w:rPr>
              <w:t>Želja nastavnog osoblja da unapređuje svoje nastavne kompetencije</w:t>
            </w:r>
          </w:p>
          <w:p w14:paraId="10D6F292" w14:textId="77777777" w:rsidR="00F1025F" w:rsidRPr="006124B9" w:rsidRDefault="7C8CD432" w:rsidP="76F22E10">
            <w:pPr>
              <w:pStyle w:val="TableParagraph"/>
              <w:numPr>
                <w:ilvl w:val="0"/>
                <w:numId w:val="14"/>
              </w:numPr>
              <w:tabs>
                <w:tab w:val="left" w:pos="259"/>
              </w:tabs>
              <w:spacing w:before="3" w:line="273" w:lineRule="auto"/>
              <w:ind w:left="109" w:right="95" w:firstLine="7"/>
              <w:jc w:val="both"/>
              <w:rPr>
                <w:rFonts w:asciiTheme="minorHAnsi" w:hAnsiTheme="minorHAnsi" w:cstheme="minorBidi"/>
              </w:rPr>
            </w:pPr>
            <w:r w:rsidRPr="76F22E10">
              <w:rPr>
                <w:rFonts w:asciiTheme="minorHAnsi" w:hAnsiTheme="minorHAnsi" w:cstheme="minorBidi"/>
              </w:rPr>
              <w:t>Odgovarajući izbor studijskih programa i modula</w:t>
            </w:r>
          </w:p>
          <w:p w14:paraId="3E527350" w14:textId="26354133" w:rsidR="00E734F5" w:rsidRPr="006124B9" w:rsidRDefault="7C8CD432" w:rsidP="76F22E10">
            <w:pPr>
              <w:pStyle w:val="TableParagraph"/>
              <w:numPr>
                <w:ilvl w:val="0"/>
                <w:numId w:val="14"/>
              </w:numPr>
              <w:tabs>
                <w:tab w:val="left" w:pos="259"/>
              </w:tabs>
              <w:spacing w:before="3" w:line="273" w:lineRule="auto"/>
              <w:ind w:left="109" w:right="95" w:firstLine="7"/>
              <w:jc w:val="both"/>
              <w:rPr>
                <w:rFonts w:asciiTheme="minorHAnsi" w:hAnsiTheme="minorHAnsi" w:cstheme="minorBidi"/>
              </w:rPr>
            </w:pPr>
            <w:r w:rsidRPr="76F22E10">
              <w:rPr>
                <w:rFonts w:asciiTheme="minorHAnsi" w:hAnsiTheme="minorHAnsi" w:cstheme="minorBidi"/>
              </w:rPr>
              <w:t>Inovativni studijski programi (online izvođenje)</w:t>
            </w:r>
            <w:r w:rsidR="64F853C6" w:rsidRPr="76F22E10">
              <w:rPr>
                <w:rFonts w:asciiTheme="minorHAnsi" w:hAnsiTheme="minorHAnsi" w:cstheme="minorBidi"/>
              </w:rPr>
              <w:t>, na prijediplomskoj i diplomskoj razini</w:t>
            </w:r>
          </w:p>
          <w:p w14:paraId="52407B17" w14:textId="77777777" w:rsidR="00F6107B" w:rsidRPr="006124B9" w:rsidRDefault="686C9445" w:rsidP="76F22E10">
            <w:pPr>
              <w:pStyle w:val="TableParagraph"/>
              <w:numPr>
                <w:ilvl w:val="0"/>
                <w:numId w:val="14"/>
              </w:numPr>
              <w:tabs>
                <w:tab w:val="left" w:pos="259"/>
              </w:tabs>
              <w:spacing w:before="3" w:line="273" w:lineRule="auto"/>
              <w:ind w:left="109" w:right="95" w:firstLine="7"/>
              <w:jc w:val="both"/>
              <w:rPr>
                <w:rFonts w:asciiTheme="minorHAnsi" w:hAnsiTheme="minorHAnsi" w:cstheme="minorBidi"/>
              </w:rPr>
            </w:pPr>
            <w:r w:rsidRPr="76F22E10">
              <w:rPr>
                <w:rFonts w:asciiTheme="minorHAnsi" w:hAnsiTheme="minorHAnsi" w:cstheme="minorBidi"/>
              </w:rPr>
              <w:t>Studijski program na engleskom jeziku, na</w:t>
            </w:r>
            <w:r w:rsidR="64F853C6" w:rsidRPr="76F22E10">
              <w:rPr>
                <w:rFonts w:asciiTheme="minorHAnsi" w:hAnsiTheme="minorHAnsi" w:cstheme="minorBidi"/>
              </w:rPr>
              <w:t xml:space="preserve"> prijediplomskoj i diplomskoj razini</w:t>
            </w:r>
          </w:p>
          <w:p w14:paraId="0EA8C941" w14:textId="77777777" w:rsidR="001A3AEA" w:rsidRPr="006124B9" w:rsidRDefault="69FAB5AD" w:rsidP="76F22E10">
            <w:pPr>
              <w:pStyle w:val="TableParagraph"/>
              <w:numPr>
                <w:ilvl w:val="0"/>
                <w:numId w:val="14"/>
              </w:numPr>
              <w:tabs>
                <w:tab w:val="left" w:pos="259"/>
              </w:tabs>
              <w:spacing w:before="3" w:line="273" w:lineRule="auto"/>
              <w:ind w:left="109" w:right="95" w:firstLine="7"/>
              <w:jc w:val="both"/>
              <w:rPr>
                <w:rFonts w:asciiTheme="minorHAnsi" w:hAnsiTheme="minorHAnsi" w:cstheme="minorBidi"/>
              </w:rPr>
            </w:pPr>
            <w:r w:rsidRPr="76F22E10">
              <w:rPr>
                <w:rFonts w:asciiTheme="minorHAnsi" w:hAnsiTheme="minorHAnsi" w:cstheme="minorBidi"/>
              </w:rPr>
              <w:t>Programi cjeloživotnog obrazovanja</w:t>
            </w:r>
          </w:p>
          <w:p w14:paraId="73AACAFA" w14:textId="5B4F94DF" w:rsidR="00F01A52" w:rsidRPr="006124B9" w:rsidRDefault="569150FC" w:rsidP="76F22E10">
            <w:pPr>
              <w:pStyle w:val="TableParagraph"/>
              <w:numPr>
                <w:ilvl w:val="0"/>
                <w:numId w:val="14"/>
              </w:numPr>
              <w:tabs>
                <w:tab w:val="left" w:pos="259"/>
              </w:tabs>
              <w:spacing w:before="3" w:line="273" w:lineRule="auto"/>
              <w:ind w:right="95"/>
              <w:jc w:val="both"/>
              <w:rPr>
                <w:rFonts w:asciiTheme="minorHAnsi" w:hAnsiTheme="minorHAnsi" w:cstheme="minorBidi"/>
              </w:rPr>
            </w:pPr>
            <w:r w:rsidRPr="76F22E10">
              <w:rPr>
                <w:rFonts w:asciiTheme="minorHAnsi" w:hAnsiTheme="minorHAnsi" w:cstheme="minorBidi"/>
              </w:rPr>
              <w:t>Fakultet već ima priznanje (Nagrada Sveučilišta) za promicanje ravnopravnosti.</w:t>
            </w:r>
          </w:p>
          <w:p w14:paraId="15E62859" w14:textId="77777777" w:rsidR="00F01A52" w:rsidRPr="006124B9" w:rsidRDefault="569150FC" w:rsidP="76F22E10">
            <w:pPr>
              <w:pStyle w:val="TableParagraph"/>
              <w:numPr>
                <w:ilvl w:val="0"/>
                <w:numId w:val="14"/>
              </w:numPr>
              <w:tabs>
                <w:tab w:val="left" w:pos="259"/>
              </w:tabs>
              <w:spacing w:before="3" w:line="273" w:lineRule="auto"/>
              <w:ind w:right="95"/>
              <w:jc w:val="both"/>
              <w:rPr>
                <w:rFonts w:asciiTheme="minorHAnsi" w:hAnsiTheme="minorHAnsi" w:cstheme="minorBidi"/>
              </w:rPr>
            </w:pPr>
            <w:r w:rsidRPr="76F22E10">
              <w:rPr>
                <w:rFonts w:asciiTheme="minorHAnsi" w:hAnsiTheme="minorHAnsi" w:cstheme="minorBidi"/>
              </w:rPr>
              <w:t>Postoji institucionalna volja i svijest o važnosti rodne ravnopravnosti.</w:t>
            </w:r>
          </w:p>
          <w:p w14:paraId="45E4077E" w14:textId="77777777" w:rsidR="00F01A52" w:rsidRPr="006124B9" w:rsidRDefault="569150FC" w:rsidP="76F22E10">
            <w:pPr>
              <w:pStyle w:val="TableParagraph"/>
              <w:numPr>
                <w:ilvl w:val="0"/>
                <w:numId w:val="14"/>
              </w:numPr>
              <w:tabs>
                <w:tab w:val="left" w:pos="259"/>
              </w:tabs>
              <w:spacing w:before="3" w:line="273" w:lineRule="auto"/>
              <w:ind w:right="95"/>
              <w:jc w:val="both"/>
              <w:rPr>
                <w:rFonts w:asciiTheme="minorHAnsi" w:hAnsiTheme="minorHAnsi" w:cstheme="minorBidi"/>
              </w:rPr>
            </w:pPr>
            <w:r w:rsidRPr="76F22E10">
              <w:rPr>
                <w:rFonts w:asciiTheme="minorHAnsi" w:hAnsiTheme="minorHAnsi" w:cstheme="minorBidi"/>
              </w:rPr>
              <w:t xml:space="preserve">Akademska zajednica uglavnom podržava ideje jednakosti i </w:t>
            </w:r>
            <w:proofErr w:type="spellStart"/>
            <w:r w:rsidRPr="76F22E10">
              <w:rPr>
                <w:rFonts w:asciiTheme="minorHAnsi" w:hAnsiTheme="minorHAnsi" w:cstheme="minorBidi"/>
              </w:rPr>
              <w:t>inkluzije</w:t>
            </w:r>
            <w:proofErr w:type="spellEnd"/>
            <w:r w:rsidRPr="76F22E10">
              <w:rPr>
                <w:rFonts w:asciiTheme="minorHAnsi" w:hAnsiTheme="minorHAnsi" w:cstheme="minorBidi"/>
              </w:rPr>
              <w:t>.</w:t>
            </w:r>
          </w:p>
          <w:p w14:paraId="1D9C06F8" w14:textId="77777777" w:rsidR="00F01A52" w:rsidRPr="006124B9" w:rsidRDefault="569150FC" w:rsidP="76F22E10">
            <w:pPr>
              <w:pStyle w:val="TableParagraph"/>
              <w:numPr>
                <w:ilvl w:val="0"/>
                <w:numId w:val="14"/>
              </w:numPr>
              <w:tabs>
                <w:tab w:val="left" w:pos="259"/>
              </w:tabs>
              <w:spacing w:before="3" w:line="273" w:lineRule="auto"/>
              <w:ind w:right="95"/>
              <w:jc w:val="both"/>
              <w:rPr>
                <w:rFonts w:asciiTheme="minorHAnsi" w:hAnsiTheme="minorHAnsi" w:cstheme="minorBidi"/>
              </w:rPr>
            </w:pPr>
            <w:r w:rsidRPr="76F22E10">
              <w:rPr>
                <w:rFonts w:asciiTheme="minorHAnsi" w:hAnsiTheme="minorHAnsi" w:cstheme="minorBidi"/>
              </w:rPr>
              <w:t>Pristup obrazovnim resursima i stručnjacima s fakulteta i sveučilišta.</w:t>
            </w:r>
          </w:p>
          <w:p w14:paraId="398C6C12" w14:textId="1E662E11" w:rsidR="00F01A52" w:rsidRPr="006124B9" w:rsidRDefault="1D69D7B6" w:rsidP="76F22E10">
            <w:pPr>
              <w:pStyle w:val="TableParagraph"/>
              <w:numPr>
                <w:ilvl w:val="0"/>
                <w:numId w:val="14"/>
              </w:numPr>
              <w:tabs>
                <w:tab w:val="left" w:pos="259"/>
              </w:tabs>
              <w:spacing w:before="3" w:line="273" w:lineRule="auto"/>
              <w:ind w:right="95"/>
              <w:jc w:val="both"/>
              <w:rPr>
                <w:rFonts w:asciiTheme="minorHAnsi" w:hAnsiTheme="minorHAnsi" w:cstheme="minorBidi"/>
              </w:rPr>
            </w:pPr>
            <w:r w:rsidRPr="76F22E10">
              <w:rPr>
                <w:rFonts w:asciiTheme="minorHAnsi" w:hAnsiTheme="minorHAnsi" w:cstheme="minorBidi"/>
              </w:rPr>
              <w:t>Široka mreža renomiranih međunarodnih partnerskih institucija za mobilnost</w:t>
            </w:r>
            <w:r w:rsidR="56A97BCE" w:rsidRPr="76F22E10">
              <w:rPr>
                <w:rFonts w:asciiTheme="minorHAnsi" w:hAnsiTheme="minorHAnsi" w:cstheme="minorBidi"/>
              </w:rPr>
              <w:t>.</w:t>
            </w:r>
          </w:p>
        </w:tc>
        <w:tc>
          <w:tcPr>
            <w:tcW w:w="2500" w:type="pct"/>
            <w:tcBorders>
              <w:right w:val="single" w:sz="8" w:space="0" w:color="000000" w:themeColor="text1"/>
            </w:tcBorders>
          </w:tcPr>
          <w:p w14:paraId="5B1AAED4" w14:textId="735B82B9" w:rsidR="00D47D48" w:rsidRPr="006124B9" w:rsidRDefault="113B9E9D" w:rsidP="76F22E10">
            <w:pPr>
              <w:pStyle w:val="TableParagraph"/>
              <w:numPr>
                <w:ilvl w:val="0"/>
                <w:numId w:val="13"/>
              </w:numPr>
              <w:tabs>
                <w:tab w:val="left" w:pos="296"/>
              </w:tabs>
              <w:spacing w:before="23" w:line="280" w:lineRule="auto"/>
              <w:ind w:right="102" w:firstLine="5"/>
              <w:jc w:val="both"/>
              <w:rPr>
                <w:rFonts w:asciiTheme="minorHAnsi" w:hAnsiTheme="minorHAnsi" w:cstheme="minorBidi"/>
              </w:rPr>
            </w:pPr>
            <w:r w:rsidRPr="76F22E10">
              <w:rPr>
                <w:rFonts w:asciiTheme="minorHAnsi" w:hAnsiTheme="minorHAnsi" w:cstheme="minorBidi"/>
              </w:rPr>
              <w:lastRenderedPageBreak/>
              <w:t>N</w:t>
            </w:r>
            <w:r w:rsidR="2DFEC54D" w:rsidRPr="76F22E10">
              <w:rPr>
                <w:rFonts w:asciiTheme="minorHAnsi" w:hAnsiTheme="minorHAnsi" w:cstheme="minorBidi"/>
              </w:rPr>
              <w:t>edovo</w:t>
            </w:r>
            <w:r w:rsidRPr="76F22E10">
              <w:rPr>
                <w:rFonts w:asciiTheme="minorHAnsi" w:hAnsiTheme="minorHAnsi" w:cstheme="minorBidi"/>
              </w:rPr>
              <w:t xml:space="preserve">ljan </w:t>
            </w:r>
            <w:r w:rsidR="1DB58994" w:rsidRPr="76F22E10">
              <w:rPr>
                <w:rFonts w:asciiTheme="minorHAnsi" w:hAnsiTheme="minorHAnsi" w:cstheme="minorBidi"/>
              </w:rPr>
              <w:t>broj istraživačkih projekata financiranih</w:t>
            </w:r>
            <w:r w:rsidR="1DB58994" w:rsidRPr="76F22E10">
              <w:rPr>
                <w:rFonts w:asciiTheme="minorHAnsi" w:hAnsiTheme="minorHAnsi" w:cstheme="minorBidi"/>
                <w:spacing w:val="40"/>
              </w:rPr>
              <w:t xml:space="preserve"> </w:t>
            </w:r>
            <w:r w:rsidR="1DB58994" w:rsidRPr="76F22E10">
              <w:rPr>
                <w:rFonts w:asciiTheme="minorHAnsi" w:hAnsiTheme="minorHAnsi" w:cstheme="minorBidi"/>
              </w:rPr>
              <w:t>od strane HRZZ-a</w:t>
            </w:r>
            <w:r w:rsidR="7122B353" w:rsidRPr="76F22E10">
              <w:rPr>
                <w:rFonts w:asciiTheme="minorHAnsi" w:hAnsiTheme="minorHAnsi" w:cstheme="minorBidi"/>
              </w:rPr>
              <w:t xml:space="preserve"> i drugih kompetitivnih izvora</w:t>
            </w:r>
          </w:p>
          <w:p w14:paraId="29B1CF03" w14:textId="77777777" w:rsidR="00D47D48" w:rsidRPr="006124B9" w:rsidRDefault="1DB58994" w:rsidP="76F22E10">
            <w:pPr>
              <w:pStyle w:val="TableParagraph"/>
              <w:numPr>
                <w:ilvl w:val="0"/>
                <w:numId w:val="13"/>
              </w:numPr>
              <w:tabs>
                <w:tab w:val="left" w:pos="258"/>
              </w:tabs>
              <w:spacing w:line="280" w:lineRule="auto"/>
              <w:ind w:left="107" w:right="85" w:firstLine="7"/>
              <w:jc w:val="both"/>
              <w:rPr>
                <w:rFonts w:asciiTheme="minorHAnsi" w:hAnsiTheme="minorHAnsi" w:cstheme="minorBidi"/>
              </w:rPr>
            </w:pPr>
            <w:r w:rsidRPr="76F22E10">
              <w:rPr>
                <w:rFonts w:asciiTheme="minorHAnsi" w:hAnsiTheme="minorHAnsi" w:cstheme="minorBidi"/>
              </w:rPr>
              <w:t>Omjer znanstvenih radova objavljenih u</w:t>
            </w:r>
            <w:r w:rsidRPr="76F22E10">
              <w:rPr>
                <w:rFonts w:asciiTheme="minorHAnsi" w:hAnsiTheme="minorHAnsi" w:cstheme="minorBidi"/>
                <w:spacing w:val="-13"/>
              </w:rPr>
              <w:t xml:space="preserve"> </w:t>
            </w:r>
            <w:r w:rsidRPr="76F22E10">
              <w:rPr>
                <w:rFonts w:asciiTheme="minorHAnsi" w:hAnsiTheme="minorHAnsi" w:cstheme="minorBidi"/>
              </w:rPr>
              <w:t xml:space="preserve">visoko </w:t>
            </w:r>
            <w:r w:rsidRPr="76F22E10">
              <w:rPr>
                <w:rFonts w:asciiTheme="minorHAnsi" w:hAnsiTheme="minorHAnsi" w:cstheme="minorBidi"/>
              </w:rPr>
              <w:lastRenderedPageBreak/>
              <w:t>rangiranim međunarodnim znanstvenim časopisima i ukupnog broja objavljenih znanstvenih radova</w:t>
            </w:r>
          </w:p>
          <w:p w14:paraId="3A4B12E7" w14:textId="77777777" w:rsidR="009F3049" w:rsidRPr="006124B9" w:rsidRDefault="1DB58994" w:rsidP="76F22E10">
            <w:pPr>
              <w:pStyle w:val="TableParagraph"/>
              <w:numPr>
                <w:ilvl w:val="0"/>
                <w:numId w:val="13"/>
              </w:numPr>
              <w:tabs>
                <w:tab w:val="left" w:pos="258"/>
              </w:tabs>
              <w:spacing w:line="215" w:lineRule="exact"/>
              <w:ind w:left="258" w:hanging="144"/>
              <w:jc w:val="both"/>
              <w:rPr>
                <w:rFonts w:asciiTheme="minorHAnsi" w:hAnsiTheme="minorHAnsi" w:cstheme="minorBidi"/>
              </w:rPr>
            </w:pPr>
            <w:r w:rsidRPr="76F22E10">
              <w:rPr>
                <w:rFonts w:asciiTheme="minorHAnsi" w:hAnsiTheme="minorHAnsi" w:cstheme="minorBidi"/>
              </w:rPr>
              <w:t>Razina</w:t>
            </w:r>
            <w:r w:rsidRPr="76F22E10">
              <w:rPr>
                <w:rFonts w:asciiTheme="minorHAnsi" w:hAnsiTheme="minorHAnsi" w:cstheme="minorBidi"/>
                <w:spacing w:val="5"/>
              </w:rPr>
              <w:t xml:space="preserve"> </w:t>
            </w:r>
            <w:r w:rsidRPr="76F22E10">
              <w:rPr>
                <w:rFonts w:asciiTheme="minorHAnsi" w:hAnsiTheme="minorHAnsi" w:cstheme="minorBidi"/>
              </w:rPr>
              <w:t>međunarodne</w:t>
            </w:r>
            <w:r w:rsidRPr="76F22E10">
              <w:rPr>
                <w:rFonts w:asciiTheme="minorHAnsi" w:hAnsiTheme="minorHAnsi" w:cstheme="minorBidi"/>
                <w:spacing w:val="9"/>
              </w:rPr>
              <w:t xml:space="preserve"> </w:t>
            </w:r>
            <w:r w:rsidRPr="76F22E10">
              <w:rPr>
                <w:rFonts w:asciiTheme="minorHAnsi" w:hAnsiTheme="minorHAnsi" w:cstheme="minorBidi"/>
              </w:rPr>
              <w:t>mobilnosti</w:t>
            </w:r>
            <w:r w:rsidRPr="76F22E10">
              <w:rPr>
                <w:rFonts w:asciiTheme="minorHAnsi" w:hAnsiTheme="minorHAnsi" w:cstheme="minorBidi"/>
                <w:spacing w:val="4"/>
              </w:rPr>
              <w:t xml:space="preserve"> </w:t>
            </w:r>
            <w:r w:rsidRPr="76F22E10">
              <w:rPr>
                <w:rFonts w:asciiTheme="minorHAnsi" w:hAnsiTheme="minorHAnsi" w:cstheme="minorBidi"/>
                <w:spacing w:val="-2"/>
              </w:rPr>
              <w:t>istraživača</w:t>
            </w:r>
          </w:p>
          <w:p w14:paraId="598B185A" w14:textId="3FA1B936" w:rsidR="00D47D48" w:rsidRPr="006124B9" w:rsidRDefault="1DB58994" w:rsidP="76F22E10">
            <w:pPr>
              <w:pStyle w:val="TableParagraph"/>
              <w:numPr>
                <w:ilvl w:val="0"/>
                <w:numId w:val="13"/>
              </w:numPr>
              <w:tabs>
                <w:tab w:val="left" w:pos="258"/>
              </w:tabs>
              <w:spacing w:line="215" w:lineRule="exact"/>
              <w:ind w:left="258" w:hanging="144"/>
              <w:jc w:val="both"/>
              <w:rPr>
                <w:rFonts w:asciiTheme="minorHAnsi" w:hAnsiTheme="minorHAnsi" w:cstheme="minorBidi"/>
              </w:rPr>
            </w:pPr>
            <w:r w:rsidRPr="76F22E10">
              <w:rPr>
                <w:rFonts w:asciiTheme="minorHAnsi" w:hAnsiTheme="minorHAnsi" w:cstheme="minorBidi"/>
              </w:rPr>
              <w:t>Suradnja i uključenost u međunarodne znanstvene projekte</w:t>
            </w:r>
          </w:p>
          <w:p w14:paraId="48320C10" w14:textId="4265FFBC" w:rsidR="00D47D48" w:rsidRPr="006124B9" w:rsidRDefault="1DB58994" w:rsidP="76F22E10">
            <w:pPr>
              <w:pStyle w:val="TableParagraph"/>
              <w:numPr>
                <w:ilvl w:val="0"/>
                <w:numId w:val="13"/>
              </w:numPr>
              <w:tabs>
                <w:tab w:val="left" w:pos="291"/>
              </w:tabs>
              <w:spacing w:line="285" w:lineRule="auto"/>
              <w:ind w:left="107" w:right="89" w:firstLine="7"/>
              <w:jc w:val="both"/>
              <w:rPr>
                <w:rFonts w:asciiTheme="minorHAnsi" w:hAnsiTheme="minorHAnsi" w:cstheme="minorBidi"/>
              </w:rPr>
            </w:pPr>
            <w:r w:rsidRPr="76F22E10">
              <w:rPr>
                <w:rFonts w:asciiTheme="minorHAnsi" w:hAnsiTheme="minorHAnsi" w:cstheme="minorBidi"/>
              </w:rPr>
              <w:t>Nedovoljno iskorišteno kumulativno znanje i istraživački potencijal Fakulteta</w:t>
            </w:r>
          </w:p>
          <w:p w14:paraId="7A9732CE" w14:textId="41EE7749" w:rsidR="009F3049" w:rsidRPr="006124B9" w:rsidRDefault="1DB58994" w:rsidP="76F22E10">
            <w:pPr>
              <w:pStyle w:val="TableParagraph"/>
              <w:numPr>
                <w:ilvl w:val="0"/>
                <w:numId w:val="13"/>
              </w:numPr>
              <w:tabs>
                <w:tab w:val="left" w:pos="291"/>
              </w:tabs>
              <w:spacing w:line="285" w:lineRule="auto"/>
              <w:ind w:left="107" w:right="89" w:firstLine="7"/>
              <w:jc w:val="both"/>
              <w:rPr>
                <w:rFonts w:asciiTheme="minorHAnsi" w:hAnsiTheme="minorHAnsi" w:cstheme="minorBidi"/>
              </w:rPr>
            </w:pPr>
            <w:r w:rsidRPr="76F22E10">
              <w:rPr>
                <w:rFonts w:asciiTheme="minorHAnsi" w:hAnsiTheme="minorHAnsi" w:cstheme="minorBidi"/>
              </w:rPr>
              <w:t>Nedovoljan broj znanstvenika s jakom reputacijom u svjetskoj znanstvenoj zajednici</w:t>
            </w:r>
          </w:p>
          <w:p w14:paraId="7A82B854" w14:textId="77777777" w:rsidR="009F3049" w:rsidRPr="006124B9" w:rsidRDefault="1DB58994" w:rsidP="76F22E10">
            <w:pPr>
              <w:pStyle w:val="TableParagraph"/>
              <w:numPr>
                <w:ilvl w:val="0"/>
                <w:numId w:val="13"/>
              </w:numPr>
              <w:tabs>
                <w:tab w:val="left" w:pos="291"/>
              </w:tabs>
              <w:spacing w:line="285" w:lineRule="auto"/>
              <w:ind w:left="107" w:right="89" w:firstLine="7"/>
              <w:jc w:val="both"/>
              <w:rPr>
                <w:rFonts w:asciiTheme="minorHAnsi" w:hAnsiTheme="minorHAnsi" w:cstheme="minorBidi"/>
              </w:rPr>
            </w:pPr>
            <w:r w:rsidRPr="76F22E10">
              <w:rPr>
                <w:rFonts w:asciiTheme="minorHAnsi" w:hAnsiTheme="minorHAnsi" w:cstheme="minorBidi"/>
              </w:rPr>
              <w:t>Zbog nedovoljnog ulaganja u znanost i znanstvenu infrastrukturu u Republici Hrvatskoj sve je veće zaostajanje za europskom znanošću te se smanjuje mogućnost dobivanja kompetitivnih međunarodnih projekata.</w:t>
            </w:r>
          </w:p>
          <w:p w14:paraId="54973595" w14:textId="2AD86FD8" w:rsidR="00D47D48" w:rsidRPr="006124B9" w:rsidRDefault="1DB58994" w:rsidP="76F22E10">
            <w:pPr>
              <w:pStyle w:val="TableParagraph"/>
              <w:numPr>
                <w:ilvl w:val="0"/>
                <w:numId w:val="13"/>
              </w:numPr>
              <w:tabs>
                <w:tab w:val="left" w:pos="291"/>
              </w:tabs>
              <w:spacing w:line="285" w:lineRule="auto"/>
              <w:ind w:left="107" w:right="89" w:firstLine="7"/>
              <w:jc w:val="both"/>
              <w:rPr>
                <w:rFonts w:asciiTheme="minorHAnsi" w:hAnsiTheme="minorHAnsi" w:cstheme="minorBidi"/>
              </w:rPr>
            </w:pPr>
            <w:r w:rsidRPr="76F22E10">
              <w:rPr>
                <w:rFonts w:asciiTheme="minorHAnsi" w:hAnsiTheme="minorHAnsi" w:cstheme="minorBidi"/>
              </w:rPr>
              <w:t>Nedovoljna fleksibilnost u raspoređivanju radnih mjesta</w:t>
            </w:r>
          </w:p>
          <w:p w14:paraId="4C477B93" w14:textId="4A4D9CD3" w:rsidR="00E83FD0" w:rsidRPr="006124B9" w:rsidRDefault="58974848" w:rsidP="76F22E10">
            <w:pPr>
              <w:pStyle w:val="TableParagraph"/>
              <w:numPr>
                <w:ilvl w:val="0"/>
                <w:numId w:val="13"/>
              </w:numPr>
              <w:tabs>
                <w:tab w:val="left" w:pos="291"/>
              </w:tabs>
              <w:spacing w:line="285" w:lineRule="auto"/>
              <w:ind w:left="107" w:right="89" w:firstLine="7"/>
              <w:jc w:val="both"/>
              <w:rPr>
                <w:rFonts w:asciiTheme="minorHAnsi" w:hAnsiTheme="minorHAnsi" w:cstheme="minorBidi"/>
              </w:rPr>
            </w:pPr>
            <w:r w:rsidRPr="76F22E10">
              <w:rPr>
                <w:rFonts w:asciiTheme="minorHAnsi" w:hAnsiTheme="minorHAnsi" w:cstheme="minorBidi"/>
              </w:rPr>
              <w:t>Nedovoljan broj nastavnika educiranih u području inovativnih nastavnih metoda poučavanja</w:t>
            </w:r>
          </w:p>
          <w:p w14:paraId="2A124670" w14:textId="170F1751" w:rsidR="00160F6A" w:rsidRPr="006124B9" w:rsidRDefault="05B66E83" w:rsidP="76F22E10">
            <w:pPr>
              <w:pStyle w:val="TableParagraph"/>
              <w:numPr>
                <w:ilvl w:val="0"/>
                <w:numId w:val="13"/>
              </w:numPr>
              <w:tabs>
                <w:tab w:val="left" w:pos="291"/>
              </w:tabs>
              <w:spacing w:line="285" w:lineRule="auto"/>
              <w:ind w:left="107" w:right="89" w:firstLine="7"/>
              <w:jc w:val="both"/>
              <w:rPr>
                <w:rFonts w:asciiTheme="minorHAnsi" w:hAnsiTheme="minorHAnsi" w:cstheme="minorBidi"/>
              </w:rPr>
            </w:pPr>
            <w:r w:rsidRPr="76F22E10">
              <w:rPr>
                <w:rFonts w:asciiTheme="minorHAnsi" w:hAnsiTheme="minorHAnsi" w:cstheme="minorBidi"/>
              </w:rPr>
              <w:t>Administrativno opterećenje nastavnog osoblja</w:t>
            </w:r>
          </w:p>
          <w:p w14:paraId="44BD89BE" w14:textId="1AD57B8B" w:rsidR="00F01A52" w:rsidRPr="006124B9" w:rsidRDefault="569150FC" w:rsidP="76F22E10">
            <w:pPr>
              <w:pStyle w:val="TableParagraph"/>
              <w:numPr>
                <w:ilvl w:val="0"/>
                <w:numId w:val="13"/>
              </w:numPr>
              <w:tabs>
                <w:tab w:val="left" w:pos="291"/>
              </w:tabs>
              <w:spacing w:line="285" w:lineRule="auto"/>
              <w:ind w:right="89"/>
              <w:jc w:val="both"/>
              <w:rPr>
                <w:rFonts w:asciiTheme="minorHAnsi" w:hAnsiTheme="minorHAnsi" w:cstheme="minorBidi"/>
              </w:rPr>
            </w:pPr>
            <w:r w:rsidRPr="76F22E10">
              <w:rPr>
                <w:rFonts w:asciiTheme="minorHAnsi" w:hAnsiTheme="minorHAnsi" w:cstheme="minorBidi"/>
              </w:rPr>
              <w:t>- Nedostatak formaliziranih procedura za prijavu i rješavanje slučajeva diskriminacije ili uznemiravanja.</w:t>
            </w:r>
          </w:p>
          <w:p w14:paraId="4997B9C1" w14:textId="66B95361" w:rsidR="00F01A52" w:rsidRPr="006124B9" w:rsidRDefault="569150FC" w:rsidP="76F22E10">
            <w:pPr>
              <w:pStyle w:val="TableParagraph"/>
              <w:numPr>
                <w:ilvl w:val="0"/>
                <w:numId w:val="13"/>
              </w:numPr>
              <w:tabs>
                <w:tab w:val="left" w:pos="291"/>
              </w:tabs>
              <w:spacing w:line="285" w:lineRule="auto"/>
              <w:ind w:right="89"/>
              <w:jc w:val="both"/>
              <w:rPr>
                <w:rFonts w:asciiTheme="minorHAnsi" w:hAnsiTheme="minorHAnsi" w:cstheme="minorBidi"/>
              </w:rPr>
            </w:pPr>
            <w:r w:rsidRPr="76F22E10">
              <w:rPr>
                <w:rFonts w:asciiTheme="minorHAnsi" w:hAnsiTheme="minorHAnsi" w:cstheme="minorBidi"/>
              </w:rPr>
              <w:t>- Nedovoljna vidljivost postojećih mjera i inicijativa među studentima i osobljem.</w:t>
            </w:r>
          </w:p>
          <w:p w14:paraId="38FE2BE8" w14:textId="70353C9E" w:rsidR="00F01A52" w:rsidRPr="006124B9" w:rsidRDefault="569150FC" w:rsidP="76F22E10">
            <w:pPr>
              <w:pStyle w:val="TableParagraph"/>
              <w:numPr>
                <w:ilvl w:val="0"/>
                <w:numId w:val="13"/>
              </w:numPr>
              <w:tabs>
                <w:tab w:val="left" w:pos="291"/>
              </w:tabs>
              <w:spacing w:line="285" w:lineRule="auto"/>
              <w:ind w:right="89"/>
              <w:jc w:val="both"/>
              <w:rPr>
                <w:rFonts w:asciiTheme="minorHAnsi" w:hAnsiTheme="minorHAnsi" w:cstheme="minorBidi"/>
              </w:rPr>
            </w:pPr>
            <w:r w:rsidRPr="76F22E10">
              <w:rPr>
                <w:rFonts w:asciiTheme="minorHAnsi" w:hAnsiTheme="minorHAnsi" w:cstheme="minorBidi"/>
              </w:rPr>
              <w:t>- Otpornost pojedinaca na promjene i stereotipne stavove (pasivni otpor ili ignoriranje problema)</w:t>
            </w:r>
          </w:p>
          <w:p w14:paraId="6B379669" w14:textId="25F0F6CD" w:rsidR="034D8AD4" w:rsidRPr="006124B9" w:rsidRDefault="7B6E9A38" w:rsidP="76F22E10">
            <w:pPr>
              <w:pStyle w:val="TableParagraph"/>
              <w:numPr>
                <w:ilvl w:val="0"/>
                <w:numId w:val="13"/>
              </w:numPr>
              <w:tabs>
                <w:tab w:val="left" w:pos="291"/>
              </w:tabs>
              <w:spacing w:line="285" w:lineRule="auto"/>
              <w:ind w:right="89"/>
              <w:jc w:val="both"/>
              <w:rPr>
                <w:rFonts w:asciiTheme="minorHAnsi" w:hAnsiTheme="minorHAnsi" w:cstheme="minorBidi"/>
              </w:rPr>
            </w:pPr>
            <w:r w:rsidRPr="76F22E10">
              <w:rPr>
                <w:rFonts w:asciiTheme="minorHAnsi" w:hAnsiTheme="minorHAnsi" w:cstheme="minorBidi"/>
              </w:rPr>
              <w:t>Niska razina</w:t>
            </w:r>
            <w:r w:rsidR="67A00D6D" w:rsidRPr="76F22E10">
              <w:rPr>
                <w:rFonts w:asciiTheme="minorHAnsi" w:hAnsiTheme="minorHAnsi" w:cstheme="minorBidi"/>
              </w:rPr>
              <w:t xml:space="preserve"> odlazn</w:t>
            </w:r>
            <w:r w:rsidR="0FD41AA8" w:rsidRPr="76F22E10">
              <w:rPr>
                <w:rFonts w:asciiTheme="minorHAnsi" w:hAnsiTheme="minorHAnsi" w:cstheme="minorBidi"/>
              </w:rPr>
              <w:t>e</w:t>
            </w:r>
            <w:r w:rsidR="67A00D6D" w:rsidRPr="76F22E10">
              <w:rPr>
                <w:rFonts w:asciiTheme="minorHAnsi" w:hAnsiTheme="minorHAnsi" w:cstheme="minorBidi"/>
              </w:rPr>
              <w:t xml:space="preserve"> mobilnost zbog organizacijskih i informativnih prepreka.</w:t>
            </w:r>
          </w:p>
          <w:p w14:paraId="47EF885E" w14:textId="77777777" w:rsidR="00D47D48" w:rsidRPr="006124B9" w:rsidRDefault="00D47D48" w:rsidP="76F22E10">
            <w:pPr>
              <w:pStyle w:val="TableParagraph"/>
              <w:tabs>
                <w:tab w:val="left" w:pos="291"/>
              </w:tabs>
              <w:spacing w:line="285" w:lineRule="auto"/>
              <w:ind w:left="114" w:right="89"/>
              <w:jc w:val="both"/>
              <w:rPr>
                <w:rFonts w:asciiTheme="minorHAnsi" w:hAnsiTheme="minorHAnsi" w:cstheme="minorBidi"/>
              </w:rPr>
            </w:pPr>
          </w:p>
        </w:tc>
      </w:tr>
      <w:tr w:rsidR="009F3049" w:rsidRPr="006124B9" w14:paraId="147D0EF7" w14:textId="77777777" w:rsidTr="171395F6">
        <w:trPr>
          <w:trHeight w:val="302"/>
        </w:trPr>
        <w:tc>
          <w:tcPr>
            <w:tcW w:w="2500" w:type="pct"/>
            <w:tcBorders>
              <w:left w:val="single" w:sz="6" w:space="0" w:color="000000" w:themeColor="text1"/>
            </w:tcBorders>
          </w:tcPr>
          <w:p w14:paraId="50051C91" w14:textId="0C358CE7" w:rsidR="009F3049" w:rsidRPr="006124B9" w:rsidRDefault="1CCFF27E" w:rsidP="76F22E10">
            <w:pPr>
              <w:pStyle w:val="TableParagraph"/>
              <w:tabs>
                <w:tab w:val="left" w:pos="260"/>
              </w:tabs>
              <w:spacing w:before="23"/>
              <w:rPr>
                <w:rFonts w:asciiTheme="minorHAnsi" w:hAnsiTheme="minorHAnsi" w:cstheme="minorBidi"/>
                <w:color w:val="383838"/>
              </w:rPr>
            </w:pPr>
            <w:r w:rsidRPr="76F22E10">
              <w:rPr>
                <w:rFonts w:asciiTheme="minorHAnsi" w:hAnsiTheme="minorHAnsi" w:cstheme="minorBidi"/>
                <w:b/>
                <w:bCs/>
                <w:spacing w:val="-2"/>
              </w:rPr>
              <w:lastRenderedPageBreak/>
              <w:t>Prilike</w:t>
            </w:r>
          </w:p>
        </w:tc>
        <w:tc>
          <w:tcPr>
            <w:tcW w:w="2500" w:type="pct"/>
            <w:tcBorders>
              <w:right w:val="single" w:sz="8" w:space="0" w:color="000000" w:themeColor="text1"/>
            </w:tcBorders>
          </w:tcPr>
          <w:p w14:paraId="6F25B426" w14:textId="6C6CECFB" w:rsidR="009F3049" w:rsidRPr="006124B9" w:rsidRDefault="1CCFF27E" w:rsidP="76F22E10">
            <w:pPr>
              <w:pStyle w:val="TableParagraph"/>
              <w:tabs>
                <w:tab w:val="left" w:pos="296"/>
              </w:tabs>
              <w:spacing w:before="23" w:line="280" w:lineRule="auto"/>
              <w:ind w:left="114" w:right="102"/>
              <w:jc w:val="both"/>
              <w:rPr>
                <w:rFonts w:asciiTheme="minorHAnsi" w:hAnsiTheme="minorHAnsi" w:cstheme="minorBidi"/>
                <w:b/>
                <w:bCs/>
                <w:color w:val="383838"/>
              </w:rPr>
            </w:pPr>
            <w:r w:rsidRPr="76F22E10">
              <w:rPr>
                <w:rFonts w:asciiTheme="minorHAnsi" w:hAnsiTheme="minorHAnsi" w:cstheme="minorBidi"/>
                <w:b/>
                <w:bCs/>
                <w:color w:val="383838"/>
              </w:rPr>
              <w:t>Prijetnje</w:t>
            </w:r>
          </w:p>
        </w:tc>
      </w:tr>
      <w:tr w:rsidR="009F3049" w:rsidRPr="006124B9" w14:paraId="00CFC4AD" w14:textId="77777777" w:rsidTr="171395F6">
        <w:trPr>
          <w:trHeight w:val="302"/>
        </w:trPr>
        <w:tc>
          <w:tcPr>
            <w:tcW w:w="2500" w:type="pct"/>
            <w:tcBorders>
              <w:left w:val="single" w:sz="6" w:space="0" w:color="000000" w:themeColor="text1"/>
              <w:bottom w:val="single" w:sz="6" w:space="0" w:color="000000" w:themeColor="text1"/>
            </w:tcBorders>
          </w:tcPr>
          <w:p w14:paraId="09A2D458" w14:textId="23E1201A" w:rsidR="009F3049" w:rsidRPr="006124B9" w:rsidRDefault="1CCFF27E" w:rsidP="76F22E10">
            <w:pPr>
              <w:pStyle w:val="TableParagraph"/>
              <w:numPr>
                <w:ilvl w:val="0"/>
                <w:numId w:val="14"/>
              </w:numPr>
              <w:tabs>
                <w:tab w:val="left" w:pos="260"/>
              </w:tabs>
              <w:spacing w:before="3" w:line="273" w:lineRule="auto"/>
              <w:ind w:left="109" w:right="95" w:firstLine="7"/>
              <w:jc w:val="both"/>
              <w:rPr>
                <w:rFonts w:asciiTheme="minorHAnsi" w:hAnsiTheme="minorHAnsi" w:cstheme="minorBidi"/>
              </w:rPr>
            </w:pPr>
            <w:r w:rsidRPr="76F22E10">
              <w:rPr>
                <w:rFonts w:asciiTheme="minorHAnsi" w:hAnsiTheme="minorHAnsi" w:cstheme="minorBidi"/>
              </w:rPr>
              <w:t>Sve veće mogućnosti financiranja znanstveno- istraživačkih projekata iz fondova EU</w:t>
            </w:r>
          </w:p>
          <w:p w14:paraId="19D3B51F" w14:textId="18F14C1B" w:rsidR="009F3049" w:rsidRPr="006124B9" w:rsidRDefault="1CCFF27E" w:rsidP="76F22E10">
            <w:pPr>
              <w:pStyle w:val="TableParagraph"/>
              <w:numPr>
                <w:ilvl w:val="0"/>
                <w:numId w:val="14"/>
              </w:numPr>
              <w:tabs>
                <w:tab w:val="left" w:pos="260"/>
              </w:tabs>
              <w:spacing w:before="3" w:line="273" w:lineRule="auto"/>
              <w:ind w:left="109" w:right="95" w:firstLine="7"/>
              <w:jc w:val="both"/>
              <w:rPr>
                <w:rFonts w:asciiTheme="minorHAnsi" w:hAnsiTheme="minorHAnsi" w:cstheme="minorBidi"/>
              </w:rPr>
            </w:pPr>
            <w:r w:rsidRPr="76F22E10">
              <w:rPr>
                <w:rFonts w:asciiTheme="minorHAnsi" w:hAnsiTheme="minorHAnsi" w:cstheme="minorBidi"/>
              </w:rPr>
              <w:t xml:space="preserve">Jačanje znanstvenog kadra kroz pojačano </w:t>
            </w:r>
            <w:r w:rsidR="0312C9FE" w:rsidRPr="76F22E10">
              <w:rPr>
                <w:rFonts w:asciiTheme="minorHAnsi" w:hAnsiTheme="minorHAnsi" w:cstheme="minorBidi"/>
              </w:rPr>
              <w:t xml:space="preserve">angažiranje </w:t>
            </w:r>
            <w:r w:rsidRPr="76F22E10">
              <w:rPr>
                <w:rFonts w:asciiTheme="minorHAnsi" w:hAnsiTheme="minorHAnsi" w:cstheme="minorBidi"/>
              </w:rPr>
              <w:t>znanstvenika koji rade u inozemstvu</w:t>
            </w:r>
          </w:p>
          <w:p w14:paraId="37C66750" w14:textId="7C396B4A" w:rsidR="009F3049" w:rsidRPr="006124B9" w:rsidRDefault="1CCFF27E" w:rsidP="76F22E10">
            <w:pPr>
              <w:pStyle w:val="TableParagraph"/>
              <w:numPr>
                <w:ilvl w:val="0"/>
                <w:numId w:val="14"/>
              </w:numPr>
              <w:tabs>
                <w:tab w:val="left" w:pos="260"/>
              </w:tabs>
              <w:spacing w:before="3" w:line="273" w:lineRule="auto"/>
              <w:ind w:left="109" w:right="95" w:firstLine="7"/>
              <w:jc w:val="both"/>
              <w:rPr>
                <w:rFonts w:asciiTheme="minorHAnsi" w:hAnsiTheme="minorHAnsi" w:cstheme="minorBidi"/>
              </w:rPr>
            </w:pPr>
            <w:r w:rsidRPr="76F22E10">
              <w:rPr>
                <w:rFonts w:asciiTheme="minorHAnsi" w:hAnsiTheme="minorHAnsi" w:cstheme="minorBidi"/>
              </w:rPr>
              <w:t>Zapošljavanje inozemnih znanstvenika čime se otvaraju novi pravci istraživanja koji prate trendove u svjetskoj znanstvenoj zajednici</w:t>
            </w:r>
          </w:p>
          <w:p w14:paraId="50A73E7A" w14:textId="0442E06E" w:rsidR="699DE2AA" w:rsidRPr="006124B9" w:rsidRDefault="1E5E77A0" w:rsidP="76F22E10">
            <w:pPr>
              <w:pStyle w:val="TableParagraph"/>
              <w:numPr>
                <w:ilvl w:val="0"/>
                <w:numId w:val="14"/>
              </w:numPr>
              <w:tabs>
                <w:tab w:val="left" w:pos="260"/>
              </w:tabs>
              <w:spacing w:before="3" w:line="273" w:lineRule="auto"/>
              <w:ind w:left="109" w:right="95" w:firstLine="7"/>
              <w:jc w:val="both"/>
              <w:rPr>
                <w:rFonts w:asciiTheme="minorHAnsi" w:hAnsiTheme="minorHAnsi" w:cstheme="minorBidi"/>
              </w:rPr>
            </w:pPr>
            <w:r w:rsidRPr="76F22E10">
              <w:rPr>
                <w:rFonts w:asciiTheme="minorHAnsi" w:hAnsiTheme="minorHAnsi" w:cstheme="minorBidi"/>
              </w:rPr>
              <w:t>Kapaciteti i resursi fakulteta koji mogu potaknuti razvoj i intenziviranje međunarodne mobilnosti.</w:t>
            </w:r>
          </w:p>
          <w:p w14:paraId="41D5F4F6" w14:textId="77777777" w:rsidR="00E83FD0" w:rsidRPr="006124B9" w:rsidRDefault="00E83FD0" w:rsidP="76F22E10">
            <w:pPr>
              <w:pStyle w:val="TableParagraph"/>
              <w:tabs>
                <w:tab w:val="left" w:pos="260"/>
              </w:tabs>
              <w:spacing w:before="3" w:line="273" w:lineRule="auto"/>
              <w:ind w:left="116" w:right="95"/>
              <w:jc w:val="both"/>
              <w:rPr>
                <w:rFonts w:asciiTheme="minorHAnsi" w:hAnsiTheme="minorHAnsi" w:cstheme="minorBidi"/>
              </w:rPr>
            </w:pPr>
          </w:p>
          <w:p w14:paraId="160F8EF2" w14:textId="77777777" w:rsidR="009F3049" w:rsidRPr="006124B9" w:rsidRDefault="009F3049" w:rsidP="76F22E10">
            <w:pPr>
              <w:pStyle w:val="TableParagraph"/>
              <w:tabs>
                <w:tab w:val="left" w:pos="260"/>
              </w:tabs>
              <w:spacing w:before="23"/>
              <w:rPr>
                <w:rFonts w:asciiTheme="minorHAnsi" w:hAnsiTheme="minorHAnsi" w:cstheme="minorBidi"/>
                <w:b/>
                <w:bCs/>
                <w:spacing w:val="-2"/>
              </w:rPr>
            </w:pPr>
          </w:p>
        </w:tc>
        <w:tc>
          <w:tcPr>
            <w:tcW w:w="2500" w:type="pct"/>
            <w:tcBorders>
              <w:bottom w:val="single" w:sz="6" w:space="0" w:color="000000" w:themeColor="text1"/>
              <w:right w:val="single" w:sz="8" w:space="0" w:color="000000" w:themeColor="text1"/>
            </w:tcBorders>
          </w:tcPr>
          <w:p w14:paraId="58EC0A91" w14:textId="77777777" w:rsidR="009F3049" w:rsidRPr="006124B9" w:rsidRDefault="1CCFF27E" w:rsidP="76F22E10">
            <w:pPr>
              <w:pStyle w:val="TableParagraph"/>
              <w:tabs>
                <w:tab w:val="left" w:pos="296"/>
              </w:tabs>
              <w:spacing w:before="23" w:line="280" w:lineRule="auto"/>
              <w:ind w:left="114" w:right="102"/>
              <w:jc w:val="both"/>
              <w:rPr>
                <w:rFonts w:asciiTheme="minorHAnsi" w:hAnsiTheme="minorHAnsi" w:cstheme="minorBidi"/>
              </w:rPr>
            </w:pPr>
            <w:r w:rsidRPr="76F22E10">
              <w:rPr>
                <w:rFonts w:asciiTheme="minorHAnsi" w:hAnsiTheme="minorHAnsi" w:cstheme="minorBidi"/>
                <w:b/>
                <w:bCs/>
              </w:rPr>
              <w:lastRenderedPageBreak/>
              <w:t>•</w:t>
            </w:r>
            <w:r w:rsidR="009F3049">
              <w:tab/>
            </w:r>
            <w:r w:rsidRPr="76F22E10">
              <w:rPr>
                <w:rFonts w:asciiTheme="minorHAnsi" w:hAnsiTheme="minorHAnsi" w:cstheme="minorBidi"/>
              </w:rPr>
              <w:t>Otežano otvaranje novih radnih mjesta</w:t>
            </w:r>
          </w:p>
          <w:p w14:paraId="725E3AEF" w14:textId="77777777" w:rsidR="009F3049" w:rsidRPr="006124B9" w:rsidRDefault="1CCFF27E" w:rsidP="76F22E10">
            <w:pPr>
              <w:pStyle w:val="TableParagraph"/>
              <w:tabs>
                <w:tab w:val="left" w:pos="296"/>
              </w:tabs>
              <w:spacing w:before="23" w:line="280" w:lineRule="auto"/>
              <w:ind w:left="114" w:right="102"/>
              <w:jc w:val="both"/>
              <w:rPr>
                <w:rFonts w:asciiTheme="minorHAnsi" w:hAnsiTheme="minorHAnsi" w:cstheme="minorBidi"/>
              </w:rPr>
            </w:pPr>
            <w:r w:rsidRPr="76F22E10">
              <w:rPr>
                <w:rFonts w:asciiTheme="minorHAnsi" w:hAnsiTheme="minorHAnsi" w:cstheme="minorBidi"/>
              </w:rPr>
              <w:t>•</w:t>
            </w:r>
            <w:r w:rsidR="009F3049">
              <w:tab/>
            </w:r>
            <w:r w:rsidRPr="76F22E10">
              <w:rPr>
                <w:rFonts w:asciiTheme="minorHAnsi" w:hAnsiTheme="minorHAnsi" w:cstheme="minorBidi"/>
              </w:rPr>
              <w:t>Nedostatci vezani za radni prostor i zgradu EFRI</w:t>
            </w:r>
          </w:p>
          <w:p w14:paraId="2407CFFF" w14:textId="77777777" w:rsidR="009F3049" w:rsidRPr="006124B9" w:rsidRDefault="1CCFF27E" w:rsidP="76F22E10">
            <w:pPr>
              <w:pStyle w:val="TableParagraph"/>
              <w:tabs>
                <w:tab w:val="left" w:pos="296"/>
              </w:tabs>
              <w:spacing w:before="23" w:line="280" w:lineRule="auto"/>
              <w:ind w:left="114" w:right="102"/>
              <w:jc w:val="both"/>
              <w:rPr>
                <w:rFonts w:asciiTheme="minorHAnsi" w:hAnsiTheme="minorHAnsi" w:cstheme="minorBidi"/>
              </w:rPr>
            </w:pPr>
            <w:r w:rsidRPr="76F22E10">
              <w:rPr>
                <w:rFonts w:asciiTheme="minorHAnsi" w:hAnsiTheme="minorHAnsi" w:cstheme="minorBidi"/>
              </w:rPr>
              <w:t>•</w:t>
            </w:r>
            <w:r w:rsidR="009F3049">
              <w:tab/>
            </w:r>
            <w:r w:rsidRPr="76F22E10">
              <w:rPr>
                <w:rFonts w:asciiTheme="minorHAnsi" w:hAnsiTheme="minorHAnsi" w:cstheme="minorBidi"/>
              </w:rPr>
              <w:t>Velika konkurencija na tržištu konzultantskih usluga</w:t>
            </w:r>
          </w:p>
          <w:p w14:paraId="5AC33623" w14:textId="7C0156A3" w:rsidR="009F3049" w:rsidRPr="006124B9" w:rsidRDefault="1CCFF27E" w:rsidP="76F22E10">
            <w:pPr>
              <w:pStyle w:val="TableParagraph"/>
              <w:tabs>
                <w:tab w:val="left" w:pos="296"/>
              </w:tabs>
              <w:spacing w:before="23" w:line="280" w:lineRule="auto"/>
              <w:ind w:left="114" w:right="102"/>
              <w:jc w:val="both"/>
              <w:rPr>
                <w:rFonts w:asciiTheme="minorHAnsi" w:hAnsiTheme="minorHAnsi" w:cstheme="minorBidi"/>
              </w:rPr>
            </w:pPr>
            <w:r w:rsidRPr="76F22E10">
              <w:rPr>
                <w:rFonts w:asciiTheme="minorHAnsi" w:hAnsiTheme="minorHAnsi" w:cstheme="minorBidi"/>
              </w:rPr>
              <w:t>•</w:t>
            </w:r>
            <w:r w:rsidR="009F3049">
              <w:tab/>
            </w:r>
            <w:r w:rsidRPr="76F22E10">
              <w:rPr>
                <w:rFonts w:asciiTheme="minorHAnsi" w:hAnsiTheme="minorHAnsi" w:cstheme="minorBidi"/>
              </w:rPr>
              <w:t>Daljnje smanjivanje ulaganja u znanost u Republici Hrvatskoj</w:t>
            </w:r>
          </w:p>
          <w:p w14:paraId="4F05F920" w14:textId="1EEBCDCB" w:rsidR="009F3049" w:rsidRPr="006124B9" w:rsidRDefault="1CCFF27E" w:rsidP="76F22E10">
            <w:pPr>
              <w:pStyle w:val="TableParagraph"/>
              <w:tabs>
                <w:tab w:val="left" w:pos="296"/>
              </w:tabs>
              <w:spacing w:before="23" w:line="280" w:lineRule="auto"/>
              <w:ind w:left="114" w:right="102"/>
              <w:jc w:val="both"/>
              <w:rPr>
                <w:rFonts w:asciiTheme="minorHAnsi" w:hAnsiTheme="minorHAnsi" w:cstheme="minorBidi"/>
              </w:rPr>
            </w:pPr>
            <w:r w:rsidRPr="76F22E10">
              <w:rPr>
                <w:rFonts w:asciiTheme="minorHAnsi" w:hAnsiTheme="minorHAnsi" w:cstheme="minorBidi"/>
              </w:rPr>
              <w:t>•</w:t>
            </w:r>
            <w:r w:rsidR="009F3049">
              <w:tab/>
            </w:r>
            <w:r w:rsidRPr="76F22E10">
              <w:rPr>
                <w:rFonts w:asciiTheme="minorHAnsi" w:hAnsiTheme="minorHAnsi" w:cstheme="minorBidi"/>
              </w:rPr>
              <w:t>Sve veći broj diplomanata i znanstvenika koji karijeru nastavljaju na inozemnim znanstvenim institucijama</w:t>
            </w:r>
          </w:p>
          <w:p w14:paraId="333318E4" w14:textId="6F2F8D41" w:rsidR="009F3049" w:rsidRPr="006124B9" w:rsidRDefault="1CCFF27E" w:rsidP="76F22E10">
            <w:pPr>
              <w:pStyle w:val="TableParagraph"/>
              <w:tabs>
                <w:tab w:val="left" w:pos="296"/>
              </w:tabs>
              <w:spacing w:before="23" w:line="280" w:lineRule="auto"/>
              <w:ind w:left="114" w:right="102"/>
              <w:jc w:val="both"/>
              <w:rPr>
                <w:rFonts w:asciiTheme="minorHAnsi" w:hAnsiTheme="minorHAnsi" w:cstheme="minorBidi"/>
              </w:rPr>
            </w:pPr>
            <w:r w:rsidRPr="76F22E10">
              <w:rPr>
                <w:rFonts w:asciiTheme="minorHAnsi" w:hAnsiTheme="minorHAnsi" w:cstheme="minorBidi"/>
              </w:rPr>
              <w:lastRenderedPageBreak/>
              <w:t>•</w:t>
            </w:r>
            <w:r w:rsidR="009F3049">
              <w:tab/>
            </w:r>
            <w:proofErr w:type="spellStart"/>
            <w:r w:rsidRPr="76F22E10">
              <w:rPr>
                <w:rFonts w:asciiTheme="minorHAnsi" w:hAnsiTheme="minorHAnsi" w:cstheme="minorBidi"/>
              </w:rPr>
              <w:t>Nekompetitivan</w:t>
            </w:r>
            <w:proofErr w:type="spellEnd"/>
            <w:r w:rsidRPr="76F22E10">
              <w:rPr>
                <w:rFonts w:asciiTheme="minorHAnsi" w:hAnsiTheme="minorHAnsi" w:cstheme="minorBidi"/>
              </w:rPr>
              <w:t xml:space="preserve"> i nefleksibilan sustav plaća za znanstveno, administrativno i tehničko osoblje.</w:t>
            </w:r>
          </w:p>
          <w:p w14:paraId="1FE2714D" w14:textId="77777777" w:rsidR="009F3049" w:rsidRPr="006124B9" w:rsidRDefault="1CCFF27E" w:rsidP="76F22E10">
            <w:pPr>
              <w:pStyle w:val="TableParagraph"/>
              <w:tabs>
                <w:tab w:val="left" w:pos="296"/>
              </w:tabs>
              <w:spacing w:before="23" w:line="280" w:lineRule="auto"/>
              <w:ind w:left="114" w:right="102"/>
              <w:jc w:val="both"/>
              <w:rPr>
                <w:rFonts w:asciiTheme="minorHAnsi" w:hAnsiTheme="minorHAnsi" w:cstheme="minorBidi"/>
              </w:rPr>
            </w:pPr>
            <w:r w:rsidRPr="76F22E10">
              <w:rPr>
                <w:rFonts w:asciiTheme="minorHAnsi" w:hAnsiTheme="minorHAnsi" w:cstheme="minorBidi"/>
              </w:rPr>
              <w:t>•</w:t>
            </w:r>
            <w:r w:rsidR="009F3049">
              <w:tab/>
            </w:r>
            <w:r w:rsidRPr="76F22E10">
              <w:rPr>
                <w:rFonts w:asciiTheme="minorHAnsi" w:hAnsiTheme="minorHAnsi" w:cstheme="minorBidi"/>
              </w:rPr>
              <w:t>Komplicirana pravila za zapošljavanje znanstvenika i suradnika koji su akademski stupanj stekli izvan Republike Hrvatske.</w:t>
            </w:r>
          </w:p>
          <w:p w14:paraId="2B4E3D9F" w14:textId="2FD9E59F" w:rsidR="00663CD6" w:rsidRPr="006124B9" w:rsidRDefault="24EB69B7" w:rsidP="76F22E10">
            <w:pPr>
              <w:pStyle w:val="TableParagraph"/>
              <w:tabs>
                <w:tab w:val="left" w:pos="296"/>
              </w:tabs>
              <w:spacing w:before="23" w:line="280" w:lineRule="auto"/>
              <w:ind w:left="114" w:right="102"/>
              <w:jc w:val="both"/>
              <w:rPr>
                <w:rFonts w:asciiTheme="minorHAnsi" w:hAnsiTheme="minorHAnsi" w:cstheme="minorBidi"/>
              </w:rPr>
            </w:pPr>
            <w:r w:rsidRPr="76F22E10">
              <w:rPr>
                <w:rFonts w:asciiTheme="minorHAnsi" w:hAnsiTheme="minorHAnsi" w:cstheme="minorBidi"/>
              </w:rPr>
              <w:t>•</w:t>
            </w:r>
            <w:r w:rsidR="13706347">
              <w:tab/>
            </w:r>
            <w:r w:rsidRPr="76F22E10">
              <w:rPr>
                <w:rFonts w:asciiTheme="minorHAnsi" w:hAnsiTheme="minorHAnsi" w:cstheme="minorBidi"/>
              </w:rPr>
              <w:t>Otežano ili nemoguće dobivanje viza za strane studente</w:t>
            </w:r>
          </w:p>
          <w:p w14:paraId="55ACDEB1" w14:textId="4BD00CA1" w:rsidR="00663CD6" w:rsidRPr="006124B9" w:rsidRDefault="59CAE9A2" w:rsidP="76F22E10">
            <w:pPr>
              <w:pStyle w:val="TableParagraph"/>
              <w:numPr>
                <w:ilvl w:val="0"/>
                <w:numId w:val="23"/>
              </w:numPr>
              <w:tabs>
                <w:tab w:val="left" w:pos="296"/>
              </w:tabs>
              <w:spacing w:before="23" w:line="280" w:lineRule="auto"/>
              <w:ind w:right="102"/>
              <w:jc w:val="both"/>
              <w:rPr>
                <w:rFonts w:asciiTheme="minorHAnsi" w:hAnsiTheme="minorHAnsi" w:cstheme="minorBidi"/>
              </w:rPr>
            </w:pPr>
            <w:r w:rsidRPr="76F22E10">
              <w:rPr>
                <w:rFonts w:asciiTheme="minorHAnsi" w:hAnsiTheme="minorHAnsi" w:cstheme="minorBidi"/>
              </w:rPr>
              <w:t>Neizvjesnost u broju budućih studenata</w:t>
            </w:r>
            <w:r w:rsidR="406C0AC3" w:rsidRPr="76F22E10">
              <w:rPr>
                <w:rFonts w:asciiTheme="minorHAnsi" w:hAnsiTheme="minorHAnsi" w:cstheme="minorBidi"/>
              </w:rPr>
              <w:t xml:space="preserve"> (demografski trendovi)</w:t>
            </w:r>
          </w:p>
          <w:p w14:paraId="68EF3BCE" w14:textId="77777777" w:rsidR="00663CD6" w:rsidRPr="006124B9" w:rsidRDefault="59CAE9A2" w:rsidP="76F22E10">
            <w:pPr>
              <w:pStyle w:val="TableParagraph"/>
              <w:numPr>
                <w:ilvl w:val="0"/>
                <w:numId w:val="23"/>
              </w:numPr>
              <w:tabs>
                <w:tab w:val="left" w:pos="296"/>
              </w:tabs>
              <w:spacing w:before="23" w:line="280" w:lineRule="auto"/>
              <w:ind w:right="102"/>
              <w:jc w:val="both"/>
              <w:rPr>
                <w:rFonts w:asciiTheme="minorHAnsi" w:hAnsiTheme="minorHAnsi" w:cstheme="minorBidi"/>
              </w:rPr>
            </w:pPr>
            <w:r w:rsidRPr="76F22E10">
              <w:rPr>
                <w:rFonts w:asciiTheme="minorHAnsi" w:hAnsiTheme="minorHAnsi" w:cstheme="minorBidi"/>
              </w:rPr>
              <w:t xml:space="preserve">Neizvjesnost u </w:t>
            </w:r>
            <w:r w:rsidR="5181B6BF" w:rsidRPr="76F22E10">
              <w:rPr>
                <w:rFonts w:asciiTheme="minorHAnsi" w:hAnsiTheme="minorHAnsi" w:cstheme="minorBidi"/>
              </w:rPr>
              <w:t>kriterijima napredovanja</w:t>
            </w:r>
          </w:p>
          <w:p w14:paraId="5111DFD5" w14:textId="731A9DB1" w:rsidR="0018693A" w:rsidRPr="006124B9" w:rsidRDefault="5181B6BF" w:rsidP="76F22E10">
            <w:pPr>
              <w:pStyle w:val="TableParagraph"/>
              <w:numPr>
                <w:ilvl w:val="0"/>
                <w:numId w:val="23"/>
              </w:numPr>
              <w:tabs>
                <w:tab w:val="left" w:pos="296"/>
              </w:tabs>
              <w:spacing w:before="23" w:line="280" w:lineRule="auto"/>
              <w:ind w:right="102"/>
              <w:jc w:val="both"/>
              <w:rPr>
                <w:rFonts w:asciiTheme="minorHAnsi" w:hAnsiTheme="minorHAnsi" w:cstheme="minorBidi"/>
              </w:rPr>
            </w:pPr>
            <w:r w:rsidRPr="76F22E10">
              <w:rPr>
                <w:rFonts w:asciiTheme="minorHAnsi" w:hAnsiTheme="minorHAnsi" w:cstheme="minorBidi"/>
              </w:rPr>
              <w:t>Velik</w:t>
            </w:r>
            <w:r w:rsidR="6F2E3CC6" w:rsidRPr="76F22E10">
              <w:rPr>
                <w:rFonts w:asciiTheme="minorHAnsi" w:hAnsiTheme="minorHAnsi" w:cstheme="minorBidi"/>
              </w:rPr>
              <w:t xml:space="preserve">a konkurencija </w:t>
            </w:r>
            <w:r w:rsidR="24F0F1F0" w:rsidRPr="76F22E10">
              <w:rPr>
                <w:rFonts w:asciiTheme="minorHAnsi" w:hAnsiTheme="minorHAnsi" w:cstheme="minorBidi"/>
              </w:rPr>
              <w:t xml:space="preserve">u </w:t>
            </w:r>
            <w:r w:rsidR="406C0AC3" w:rsidRPr="76F22E10">
              <w:rPr>
                <w:rFonts w:asciiTheme="minorHAnsi" w:hAnsiTheme="minorHAnsi" w:cstheme="minorBidi"/>
              </w:rPr>
              <w:t>okruženju</w:t>
            </w:r>
          </w:p>
          <w:p w14:paraId="6DEB8EBC" w14:textId="5D29A161" w:rsidR="0018693A" w:rsidRPr="006124B9" w:rsidRDefault="47DBDDCB" w:rsidP="76F22E10">
            <w:pPr>
              <w:pStyle w:val="TableParagraph"/>
              <w:numPr>
                <w:ilvl w:val="0"/>
                <w:numId w:val="23"/>
              </w:numPr>
              <w:tabs>
                <w:tab w:val="left" w:pos="296"/>
              </w:tabs>
              <w:spacing w:before="23" w:line="280" w:lineRule="auto"/>
              <w:ind w:right="102"/>
              <w:jc w:val="both"/>
              <w:rPr>
                <w:rFonts w:asciiTheme="minorHAnsi" w:hAnsiTheme="minorHAnsi" w:cstheme="minorBidi"/>
              </w:rPr>
            </w:pPr>
            <w:r w:rsidRPr="76F22E10">
              <w:rPr>
                <w:rFonts w:asciiTheme="minorHAnsi" w:hAnsiTheme="minorHAnsi" w:cstheme="minorBidi"/>
              </w:rPr>
              <w:t>Ograničena motivacija i niski interes  za odlaznu mobilnost</w:t>
            </w:r>
          </w:p>
        </w:tc>
      </w:tr>
    </w:tbl>
    <w:p w14:paraId="60CD7B0E" w14:textId="43D73068" w:rsidR="00F65117" w:rsidRPr="006124B9" w:rsidRDefault="00F65117" w:rsidP="171395F6">
      <w:pPr>
        <w:pStyle w:val="Heading1"/>
        <w:rPr>
          <w:rFonts w:asciiTheme="minorHAnsi" w:hAnsiTheme="minorHAnsi" w:cstheme="minorBidi"/>
          <w:sz w:val="22"/>
          <w:szCs w:val="22"/>
        </w:rPr>
      </w:pPr>
      <w:bookmarkStart w:id="13" w:name="_Toc877037693"/>
      <w:r w:rsidRPr="171395F6">
        <w:rPr>
          <w:rFonts w:asciiTheme="minorHAnsi" w:hAnsiTheme="minorHAnsi" w:cstheme="minorBidi"/>
          <w:sz w:val="22"/>
          <w:szCs w:val="22"/>
        </w:rPr>
        <w:lastRenderedPageBreak/>
        <w:t>3.</w:t>
      </w:r>
      <w:r>
        <w:tab/>
      </w:r>
      <w:r w:rsidRPr="171395F6">
        <w:rPr>
          <w:rFonts w:asciiTheme="minorHAnsi" w:hAnsiTheme="minorHAnsi" w:cstheme="minorBidi"/>
          <w:sz w:val="22"/>
          <w:szCs w:val="22"/>
        </w:rPr>
        <w:t>Ciljevi i aktivnosti</w:t>
      </w:r>
      <w:bookmarkEnd w:id="13"/>
    </w:p>
    <w:p w14:paraId="25AE24BB" w14:textId="77777777" w:rsidR="00F65117" w:rsidRPr="006124B9" w:rsidRDefault="00F65117" w:rsidP="171395F6">
      <w:pPr>
        <w:pStyle w:val="Heading2"/>
        <w:rPr>
          <w:rFonts w:asciiTheme="minorHAnsi" w:hAnsiTheme="minorHAnsi" w:cstheme="minorBidi"/>
          <w:sz w:val="22"/>
          <w:szCs w:val="22"/>
        </w:rPr>
      </w:pPr>
      <w:bookmarkStart w:id="14" w:name="_Toc740532338"/>
      <w:r w:rsidRPr="171395F6">
        <w:rPr>
          <w:rFonts w:asciiTheme="minorHAnsi" w:hAnsiTheme="minorHAnsi" w:cstheme="minorBidi"/>
          <w:sz w:val="22"/>
          <w:szCs w:val="22"/>
        </w:rPr>
        <w:t>3.1.</w:t>
      </w:r>
      <w:r>
        <w:tab/>
      </w:r>
      <w:r w:rsidRPr="171395F6">
        <w:rPr>
          <w:rFonts w:asciiTheme="minorHAnsi" w:hAnsiTheme="minorHAnsi" w:cstheme="minorBidi"/>
          <w:sz w:val="22"/>
          <w:szCs w:val="22"/>
        </w:rPr>
        <w:t>Struktura opisa ciljeva, razvojnih i izvedbenih aktivnosti i pokazatelja</w:t>
      </w:r>
      <w:bookmarkEnd w:id="14"/>
    </w:p>
    <w:p w14:paraId="1DA05B8D" w14:textId="2092AA53" w:rsidR="00F65117" w:rsidRPr="006124B9" w:rsidRDefault="00F65117" w:rsidP="00F65117">
      <w:pPr>
        <w:jc w:val="both"/>
        <w:rPr>
          <w:rFonts w:cstheme="minorHAnsi"/>
        </w:rPr>
      </w:pPr>
      <w:r w:rsidRPr="006124B9">
        <w:rPr>
          <w:rFonts w:cstheme="minorHAnsi"/>
        </w:rPr>
        <w:t xml:space="preserve">Ekonomski </w:t>
      </w:r>
      <w:r w:rsidR="00381AC9" w:rsidRPr="006124B9">
        <w:rPr>
          <w:rFonts w:cstheme="minorHAnsi"/>
        </w:rPr>
        <w:t xml:space="preserve">fakultet u Rijeci </w:t>
      </w:r>
      <w:r w:rsidRPr="006124B9">
        <w:rPr>
          <w:rFonts w:cstheme="minorHAnsi"/>
        </w:rPr>
        <w:t>odabrao je strateške ciljeve, posebne ciljeve i pripadajuće pokazatelje rezultata</w:t>
      </w:r>
      <w:r w:rsidR="00EB2A76" w:rsidRPr="006124B9">
        <w:rPr>
          <w:rFonts w:cstheme="minorHAnsi"/>
        </w:rPr>
        <w:t xml:space="preserve">, kako je prikazano u Tablici 4. </w:t>
      </w:r>
    </w:p>
    <w:p w14:paraId="2BE4F41C" w14:textId="5614B70E" w:rsidR="00F65117" w:rsidRPr="006124B9" w:rsidRDefault="00F65117" w:rsidP="00F65117">
      <w:pPr>
        <w:jc w:val="both"/>
        <w:rPr>
          <w:rFonts w:cstheme="minorHAnsi"/>
          <w:b/>
          <w:bCs/>
        </w:rPr>
      </w:pPr>
    </w:p>
    <w:p w14:paraId="4C6A3524" w14:textId="77777777" w:rsidR="00F65117" w:rsidRPr="006124B9" w:rsidRDefault="00F65117" w:rsidP="00F65117">
      <w:pPr>
        <w:jc w:val="both"/>
        <w:rPr>
          <w:rFonts w:cstheme="minorHAnsi"/>
          <w:b/>
          <w:bCs/>
        </w:rPr>
      </w:pPr>
    </w:p>
    <w:p w14:paraId="2EA0ABF0" w14:textId="34524867" w:rsidR="00A1165F" w:rsidRPr="006124B9" w:rsidRDefault="00A1165F" w:rsidP="426CFBB0">
      <w:pPr>
        <w:jc w:val="both"/>
        <w:rPr>
          <w:b/>
          <w:bCs/>
          <w:highlight w:val="yellow"/>
        </w:rPr>
        <w:sectPr w:rsidR="00A1165F" w:rsidRPr="006124B9">
          <w:footerReference w:type="default" r:id="rId27"/>
          <w:pgSz w:w="11906" w:h="16838"/>
          <w:pgMar w:top="1417" w:right="1417" w:bottom="1417" w:left="1417" w:header="708" w:footer="708" w:gutter="0"/>
          <w:cols w:space="708"/>
          <w:docGrid w:linePitch="360"/>
        </w:sectPr>
      </w:pPr>
    </w:p>
    <w:p w14:paraId="09759F61" w14:textId="2DDC0E4F" w:rsidR="00F65117" w:rsidRPr="006124B9" w:rsidRDefault="00F65117" w:rsidP="00F65117">
      <w:pPr>
        <w:jc w:val="both"/>
        <w:rPr>
          <w:rFonts w:cstheme="minorHAnsi"/>
          <w:b/>
          <w:bCs/>
        </w:rPr>
      </w:pPr>
      <w:r w:rsidRPr="006124B9">
        <w:rPr>
          <w:rFonts w:cstheme="minorHAnsi"/>
          <w:b/>
          <w:bCs/>
        </w:rPr>
        <w:lastRenderedPageBreak/>
        <w:t xml:space="preserve">Tablica </w:t>
      </w:r>
      <w:r w:rsidR="00EB2A76" w:rsidRPr="006124B9">
        <w:rPr>
          <w:rFonts w:cstheme="minorHAnsi"/>
          <w:b/>
          <w:bCs/>
        </w:rPr>
        <w:t>4</w:t>
      </w:r>
      <w:r w:rsidRPr="006124B9">
        <w:rPr>
          <w:rFonts w:cstheme="minorHAnsi"/>
          <w:b/>
          <w:bCs/>
        </w:rPr>
        <w:t>. Pregled strateških i posebnih ciljeva te mjerljivih pokazatelja rezultata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144"/>
        <w:gridCol w:w="1587"/>
        <w:gridCol w:w="1512"/>
        <w:gridCol w:w="1504"/>
        <w:gridCol w:w="1304"/>
        <w:gridCol w:w="1448"/>
        <w:gridCol w:w="1910"/>
        <w:gridCol w:w="1910"/>
        <w:gridCol w:w="1673"/>
      </w:tblGrid>
      <w:tr w:rsidR="003D2117" w:rsidRPr="006124B9" w14:paraId="7FA9D6F0" w14:textId="77777777" w:rsidTr="296466DB">
        <w:trPr>
          <w:trHeight w:val="20"/>
        </w:trPr>
        <w:tc>
          <w:tcPr>
            <w:tcW w:w="0" w:type="auto"/>
            <w:vAlign w:val="center"/>
          </w:tcPr>
          <w:p w14:paraId="17BCCE49" w14:textId="77777777" w:rsidR="00EB2A76" w:rsidRPr="006124B9" w:rsidRDefault="00EB2A76" w:rsidP="00172030">
            <w:pPr>
              <w:pStyle w:val="TableParagraph"/>
              <w:jc w:val="center"/>
              <w:rPr>
                <w:rFonts w:asciiTheme="minorHAnsi" w:hAnsiTheme="minorHAnsi" w:cstheme="minorHAnsi"/>
                <w:b/>
                <w:sz w:val="18"/>
                <w:szCs w:val="18"/>
              </w:rPr>
            </w:pPr>
            <w:r w:rsidRPr="006124B9">
              <w:rPr>
                <w:rFonts w:asciiTheme="minorHAnsi" w:hAnsiTheme="minorHAnsi" w:cstheme="minorHAnsi"/>
                <w:b/>
                <w:sz w:val="18"/>
                <w:szCs w:val="18"/>
              </w:rPr>
              <w:t>Strateški</w:t>
            </w:r>
            <w:r w:rsidRPr="006124B9">
              <w:rPr>
                <w:rFonts w:asciiTheme="minorHAnsi" w:hAnsiTheme="minorHAnsi" w:cstheme="minorHAnsi"/>
                <w:b/>
                <w:spacing w:val="10"/>
                <w:sz w:val="18"/>
                <w:szCs w:val="18"/>
              </w:rPr>
              <w:t xml:space="preserve"> </w:t>
            </w:r>
            <w:r w:rsidRPr="006124B9">
              <w:rPr>
                <w:rFonts w:asciiTheme="minorHAnsi" w:hAnsiTheme="minorHAnsi" w:cstheme="minorHAnsi"/>
                <w:b/>
                <w:spacing w:val="-2"/>
                <w:sz w:val="18"/>
                <w:szCs w:val="18"/>
              </w:rPr>
              <w:t>ciljevi</w:t>
            </w:r>
          </w:p>
        </w:tc>
        <w:tc>
          <w:tcPr>
            <w:tcW w:w="0" w:type="auto"/>
            <w:vAlign w:val="center"/>
          </w:tcPr>
          <w:p w14:paraId="4142908D" w14:textId="77777777" w:rsidR="00EB2A76" w:rsidRPr="006124B9" w:rsidRDefault="00EB2A76" w:rsidP="00172030">
            <w:pPr>
              <w:pStyle w:val="TableParagraph"/>
              <w:jc w:val="center"/>
              <w:rPr>
                <w:rFonts w:asciiTheme="minorHAnsi" w:hAnsiTheme="minorHAnsi" w:cstheme="minorHAnsi"/>
                <w:b/>
                <w:sz w:val="18"/>
                <w:szCs w:val="18"/>
              </w:rPr>
            </w:pPr>
            <w:r w:rsidRPr="006124B9">
              <w:rPr>
                <w:rFonts w:asciiTheme="minorHAnsi" w:hAnsiTheme="minorHAnsi" w:cstheme="minorHAnsi"/>
                <w:b/>
                <w:sz w:val="18"/>
                <w:szCs w:val="18"/>
              </w:rPr>
              <w:t>Posebni</w:t>
            </w:r>
            <w:r w:rsidRPr="006124B9">
              <w:rPr>
                <w:rFonts w:asciiTheme="minorHAnsi" w:hAnsiTheme="minorHAnsi" w:cstheme="minorHAnsi"/>
                <w:b/>
                <w:spacing w:val="-5"/>
                <w:sz w:val="18"/>
                <w:szCs w:val="18"/>
              </w:rPr>
              <w:t xml:space="preserve"> </w:t>
            </w:r>
            <w:r w:rsidRPr="006124B9">
              <w:rPr>
                <w:rFonts w:asciiTheme="minorHAnsi" w:hAnsiTheme="minorHAnsi" w:cstheme="minorHAnsi"/>
                <w:b/>
                <w:spacing w:val="-2"/>
                <w:sz w:val="18"/>
                <w:szCs w:val="18"/>
              </w:rPr>
              <w:t>ciljevi (</w:t>
            </w:r>
            <w:proofErr w:type="spellStart"/>
            <w:r w:rsidRPr="006124B9">
              <w:rPr>
                <w:rFonts w:asciiTheme="minorHAnsi" w:hAnsiTheme="minorHAnsi" w:cstheme="minorHAnsi"/>
                <w:b/>
                <w:spacing w:val="-2"/>
                <w:sz w:val="18"/>
                <w:szCs w:val="18"/>
              </w:rPr>
              <w:t>tab</w:t>
            </w:r>
            <w:proofErr w:type="spellEnd"/>
            <w:r w:rsidRPr="006124B9">
              <w:rPr>
                <w:rFonts w:asciiTheme="minorHAnsi" w:hAnsiTheme="minorHAnsi" w:cstheme="minorHAnsi"/>
                <w:b/>
                <w:spacing w:val="-2"/>
                <w:sz w:val="18"/>
                <w:szCs w:val="18"/>
              </w:rPr>
              <w:t xml:space="preserve"> Strateški i posebni ciljevi)</w:t>
            </w:r>
          </w:p>
        </w:tc>
        <w:tc>
          <w:tcPr>
            <w:tcW w:w="0" w:type="auto"/>
            <w:vAlign w:val="center"/>
          </w:tcPr>
          <w:p w14:paraId="31B03662" w14:textId="77777777" w:rsidR="00EB2A76" w:rsidRPr="006124B9" w:rsidRDefault="00EB2A76" w:rsidP="00172030">
            <w:pPr>
              <w:pStyle w:val="TableParagraph"/>
              <w:ind w:left="8"/>
              <w:jc w:val="center"/>
              <w:rPr>
                <w:rFonts w:asciiTheme="minorHAnsi" w:hAnsiTheme="minorHAnsi" w:cstheme="minorHAnsi"/>
                <w:b/>
                <w:sz w:val="18"/>
                <w:szCs w:val="18"/>
              </w:rPr>
            </w:pPr>
            <w:r w:rsidRPr="006124B9">
              <w:rPr>
                <w:rFonts w:asciiTheme="minorHAnsi" w:hAnsiTheme="minorHAnsi" w:cstheme="minorHAnsi"/>
                <w:b/>
                <w:spacing w:val="-2"/>
                <w:sz w:val="18"/>
                <w:szCs w:val="18"/>
              </w:rPr>
              <w:t>Aktivnosti (</w:t>
            </w:r>
            <w:proofErr w:type="spellStart"/>
            <w:r w:rsidRPr="006124B9">
              <w:rPr>
                <w:rFonts w:asciiTheme="minorHAnsi" w:hAnsiTheme="minorHAnsi" w:cstheme="minorHAnsi"/>
                <w:b/>
                <w:spacing w:val="-2"/>
                <w:sz w:val="18"/>
                <w:szCs w:val="18"/>
              </w:rPr>
              <w:t>tab</w:t>
            </w:r>
            <w:proofErr w:type="spellEnd"/>
            <w:r w:rsidRPr="006124B9">
              <w:rPr>
                <w:rFonts w:asciiTheme="minorHAnsi" w:hAnsiTheme="minorHAnsi" w:cstheme="minorHAnsi"/>
                <w:b/>
                <w:spacing w:val="-2"/>
                <w:sz w:val="18"/>
                <w:szCs w:val="18"/>
              </w:rPr>
              <w:t xml:space="preserve"> Cilj 1)</w:t>
            </w:r>
          </w:p>
        </w:tc>
        <w:tc>
          <w:tcPr>
            <w:tcW w:w="0" w:type="auto"/>
            <w:vAlign w:val="center"/>
          </w:tcPr>
          <w:p w14:paraId="50231A2D" w14:textId="77777777" w:rsidR="00EB2A76" w:rsidRPr="006124B9" w:rsidRDefault="00EB2A76" w:rsidP="00172030">
            <w:pPr>
              <w:pStyle w:val="TableParagraph"/>
              <w:jc w:val="center"/>
              <w:rPr>
                <w:rFonts w:asciiTheme="minorHAnsi" w:hAnsiTheme="minorHAnsi" w:cstheme="minorHAnsi"/>
                <w:b/>
                <w:sz w:val="18"/>
                <w:szCs w:val="18"/>
              </w:rPr>
            </w:pPr>
            <w:r w:rsidRPr="006124B9">
              <w:rPr>
                <w:rFonts w:asciiTheme="minorHAnsi" w:hAnsiTheme="minorHAnsi" w:cstheme="minorHAnsi"/>
                <w:b/>
                <w:sz w:val="18"/>
                <w:szCs w:val="18"/>
              </w:rPr>
              <w:t>Pokazatelji</w:t>
            </w:r>
            <w:r w:rsidRPr="006124B9">
              <w:rPr>
                <w:rFonts w:asciiTheme="minorHAnsi" w:hAnsiTheme="minorHAnsi" w:cstheme="minorHAnsi"/>
                <w:b/>
                <w:spacing w:val="22"/>
                <w:sz w:val="18"/>
                <w:szCs w:val="18"/>
              </w:rPr>
              <w:t xml:space="preserve"> </w:t>
            </w:r>
            <w:r w:rsidRPr="006124B9">
              <w:rPr>
                <w:rFonts w:asciiTheme="minorHAnsi" w:hAnsiTheme="minorHAnsi" w:cstheme="minorHAnsi"/>
                <w:b/>
                <w:spacing w:val="-2"/>
                <w:sz w:val="18"/>
                <w:szCs w:val="18"/>
              </w:rPr>
              <w:t xml:space="preserve">rezultata (Posebni </w:t>
            </w:r>
            <w:proofErr w:type="spellStart"/>
            <w:r w:rsidRPr="006124B9">
              <w:rPr>
                <w:rFonts w:asciiTheme="minorHAnsi" w:hAnsiTheme="minorHAnsi" w:cstheme="minorHAnsi"/>
                <w:b/>
                <w:spacing w:val="-2"/>
                <w:sz w:val="18"/>
                <w:szCs w:val="18"/>
              </w:rPr>
              <w:t>ciljevi_rezultati</w:t>
            </w:r>
            <w:proofErr w:type="spellEnd"/>
            <w:r w:rsidRPr="006124B9">
              <w:rPr>
                <w:rFonts w:asciiTheme="minorHAnsi" w:hAnsiTheme="minorHAnsi" w:cstheme="minorHAnsi"/>
                <w:b/>
                <w:spacing w:val="-2"/>
                <w:sz w:val="18"/>
                <w:szCs w:val="18"/>
              </w:rPr>
              <w:t>)</w:t>
            </w:r>
          </w:p>
        </w:tc>
        <w:tc>
          <w:tcPr>
            <w:tcW w:w="0" w:type="auto"/>
            <w:vAlign w:val="center"/>
          </w:tcPr>
          <w:p w14:paraId="6DB0229C" w14:textId="77777777" w:rsidR="00EB2A76" w:rsidRPr="006124B9" w:rsidRDefault="00EB2A76" w:rsidP="00172030">
            <w:pPr>
              <w:pStyle w:val="TableParagraph"/>
              <w:ind w:left="133"/>
              <w:jc w:val="center"/>
              <w:rPr>
                <w:rFonts w:asciiTheme="minorHAnsi" w:hAnsiTheme="minorHAnsi" w:cstheme="minorHAnsi"/>
                <w:b/>
                <w:w w:val="105"/>
                <w:sz w:val="18"/>
                <w:szCs w:val="18"/>
              </w:rPr>
            </w:pPr>
            <w:r w:rsidRPr="006124B9">
              <w:rPr>
                <w:rFonts w:asciiTheme="minorHAnsi" w:hAnsiTheme="minorHAnsi" w:cstheme="minorHAnsi"/>
                <w:b/>
                <w:w w:val="105"/>
                <w:sz w:val="18"/>
                <w:szCs w:val="18"/>
              </w:rPr>
              <w:t>Pokazatelji ishoda (</w:t>
            </w:r>
            <w:proofErr w:type="spellStart"/>
            <w:r w:rsidRPr="006124B9">
              <w:rPr>
                <w:rFonts w:asciiTheme="minorHAnsi" w:hAnsiTheme="minorHAnsi" w:cstheme="minorHAnsi"/>
                <w:b/>
                <w:w w:val="105"/>
                <w:sz w:val="18"/>
                <w:szCs w:val="18"/>
              </w:rPr>
              <w:t>tab</w:t>
            </w:r>
            <w:proofErr w:type="spellEnd"/>
            <w:r w:rsidRPr="006124B9">
              <w:rPr>
                <w:rFonts w:asciiTheme="minorHAnsi" w:hAnsiTheme="minorHAnsi" w:cstheme="minorHAnsi"/>
                <w:b/>
                <w:w w:val="105"/>
                <w:sz w:val="18"/>
                <w:szCs w:val="18"/>
              </w:rPr>
              <w:t xml:space="preserve"> Strateški </w:t>
            </w:r>
            <w:proofErr w:type="spellStart"/>
            <w:r w:rsidRPr="006124B9">
              <w:rPr>
                <w:rFonts w:asciiTheme="minorHAnsi" w:hAnsiTheme="minorHAnsi" w:cstheme="minorHAnsi"/>
                <w:b/>
                <w:w w:val="105"/>
                <w:sz w:val="18"/>
                <w:szCs w:val="18"/>
              </w:rPr>
              <w:t>ciljevi_ishodi</w:t>
            </w:r>
            <w:proofErr w:type="spellEnd"/>
            <w:r w:rsidRPr="006124B9">
              <w:rPr>
                <w:rFonts w:asciiTheme="minorHAnsi" w:hAnsiTheme="minorHAnsi" w:cstheme="minorHAnsi"/>
                <w:b/>
                <w:w w:val="105"/>
                <w:sz w:val="18"/>
                <w:szCs w:val="18"/>
              </w:rPr>
              <w:t>)</w:t>
            </w:r>
          </w:p>
        </w:tc>
        <w:tc>
          <w:tcPr>
            <w:tcW w:w="0" w:type="auto"/>
            <w:vAlign w:val="center"/>
          </w:tcPr>
          <w:p w14:paraId="192CBAF4" w14:textId="77777777" w:rsidR="00EB2A76" w:rsidRPr="006124B9" w:rsidRDefault="00EB2A76" w:rsidP="00172030">
            <w:pPr>
              <w:pStyle w:val="TableParagraph"/>
              <w:ind w:left="133"/>
              <w:jc w:val="center"/>
              <w:rPr>
                <w:rFonts w:asciiTheme="minorHAnsi" w:hAnsiTheme="minorHAnsi" w:cstheme="minorHAnsi"/>
                <w:b/>
                <w:sz w:val="18"/>
                <w:szCs w:val="18"/>
              </w:rPr>
            </w:pPr>
            <w:r w:rsidRPr="006124B9">
              <w:rPr>
                <w:rFonts w:asciiTheme="minorHAnsi" w:hAnsiTheme="minorHAnsi" w:cstheme="minorHAnsi"/>
                <w:b/>
                <w:sz w:val="18"/>
                <w:szCs w:val="18"/>
              </w:rPr>
              <w:t>Početna vrijednost</w:t>
            </w:r>
          </w:p>
        </w:tc>
        <w:tc>
          <w:tcPr>
            <w:tcW w:w="0" w:type="auto"/>
            <w:vAlign w:val="center"/>
          </w:tcPr>
          <w:p w14:paraId="640CD4EA" w14:textId="77777777" w:rsidR="00EB2A76" w:rsidRPr="006124B9" w:rsidRDefault="00EB2A76" w:rsidP="00172030">
            <w:pPr>
              <w:pStyle w:val="TableParagraph"/>
              <w:ind w:left="133"/>
              <w:jc w:val="center"/>
              <w:rPr>
                <w:rFonts w:asciiTheme="minorHAnsi" w:hAnsiTheme="minorHAnsi" w:cstheme="minorHAnsi"/>
                <w:b/>
                <w:w w:val="105"/>
                <w:sz w:val="18"/>
                <w:szCs w:val="18"/>
              </w:rPr>
            </w:pPr>
            <w:r w:rsidRPr="006124B9">
              <w:rPr>
                <w:rFonts w:asciiTheme="minorHAnsi" w:hAnsiTheme="minorHAnsi" w:cstheme="minorHAnsi"/>
                <w:b/>
                <w:sz w:val="18"/>
                <w:szCs w:val="18"/>
              </w:rPr>
              <w:t>Vrijednost na ključnoj točki ostvarenja</w:t>
            </w:r>
          </w:p>
        </w:tc>
        <w:tc>
          <w:tcPr>
            <w:tcW w:w="0" w:type="auto"/>
            <w:vAlign w:val="center"/>
          </w:tcPr>
          <w:p w14:paraId="5B5110A3" w14:textId="77777777" w:rsidR="00EB2A76" w:rsidRPr="006124B9" w:rsidRDefault="00EB2A76" w:rsidP="00172030">
            <w:pPr>
              <w:pStyle w:val="TableParagraph"/>
              <w:ind w:left="133"/>
              <w:jc w:val="center"/>
              <w:rPr>
                <w:rFonts w:asciiTheme="minorHAnsi" w:hAnsiTheme="minorHAnsi" w:cstheme="minorHAnsi"/>
                <w:b/>
                <w:w w:val="105"/>
                <w:sz w:val="18"/>
                <w:szCs w:val="18"/>
              </w:rPr>
            </w:pPr>
            <w:r w:rsidRPr="006124B9">
              <w:rPr>
                <w:rFonts w:asciiTheme="minorHAnsi" w:hAnsiTheme="minorHAnsi" w:cstheme="minorHAnsi"/>
                <w:b/>
                <w:sz w:val="18"/>
                <w:szCs w:val="18"/>
              </w:rPr>
              <w:t>Ciljana</w:t>
            </w:r>
            <w:r w:rsidRPr="006124B9">
              <w:rPr>
                <w:rFonts w:asciiTheme="minorHAnsi" w:hAnsiTheme="minorHAnsi" w:cstheme="minorHAnsi"/>
                <w:b/>
                <w:spacing w:val="9"/>
                <w:sz w:val="18"/>
                <w:szCs w:val="18"/>
              </w:rPr>
              <w:t xml:space="preserve"> </w:t>
            </w:r>
            <w:r w:rsidRPr="006124B9">
              <w:rPr>
                <w:rFonts w:asciiTheme="minorHAnsi" w:hAnsiTheme="minorHAnsi" w:cstheme="minorHAnsi"/>
                <w:b/>
                <w:sz w:val="18"/>
                <w:szCs w:val="18"/>
              </w:rPr>
              <w:t>vrijednost</w:t>
            </w:r>
          </w:p>
        </w:tc>
        <w:tc>
          <w:tcPr>
            <w:tcW w:w="0" w:type="auto"/>
            <w:vAlign w:val="center"/>
          </w:tcPr>
          <w:p w14:paraId="4FF8322D" w14:textId="77777777" w:rsidR="00EB2A76" w:rsidRPr="006124B9" w:rsidRDefault="00EB2A76" w:rsidP="00172030">
            <w:pPr>
              <w:pStyle w:val="TableParagraph"/>
              <w:ind w:left="133"/>
              <w:jc w:val="center"/>
              <w:rPr>
                <w:rFonts w:asciiTheme="minorHAnsi" w:hAnsiTheme="minorHAnsi" w:cstheme="minorHAnsi"/>
                <w:b/>
                <w:w w:val="105"/>
                <w:sz w:val="18"/>
                <w:szCs w:val="18"/>
              </w:rPr>
            </w:pPr>
            <w:r w:rsidRPr="006124B9">
              <w:rPr>
                <w:rFonts w:asciiTheme="minorHAnsi" w:hAnsiTheme="minorHAnsi" w:cstheme="minorHAnsi"/>
                <w:b/>
                <w:w w:val="105"/>
                <w:sz w:val="18"/>
                <w:szCs w:val="18"/>
              </w:rPr>
              <w:t>Financiranje (godišnje)</w:t>
            </w:r>
          </w:p>
        </w:tc>
      </w:tr>
      <w:tr w:rsidR="003D2117" w:rsidRPr="006124B9" w14:paraId="14EE9F3A" w14:textId="77777777" w:rsidTr="296466DB">
        <w:trPr>
          <w:trHeight w:val="20"/>
        </w:trPr>
        <w:tc>
          <w:tcPr>
            <w:tcW w:w="0" w:type="auto"/>
            <w:vMerge w:val="restart"/>
            <w:vAlign w:val="center"/>
          </w:tcPr>
          <w:p w14:paraId="31A7B94A" w14:textId="77777777" w:rsidR="00EB2A76" w:rsidRPr="006124B9" w:rsidRDefault="00EB2A76" w:rsidP="00172030">
            <w:pPr>
              <w:pStyle w:val="TableParagraph"/>
              <w:jc w:val="center"/>
              <w:rPr>
                <w:rFonts w:asciiTheme="minorHAnsi" w:hAnsiTheme="minorHAnsi" w:cstheme="minorHAnsi"/>
                <w:b/>
                <w:sz w:val="18"/>
                <w:szCs w:val="18"/>
              </w:rPr>
            </w:pPr>
          </w:p>
          <w:p w14:paraId="0A7C085B" w14:textId="77777777" w:rsidR="00EB2A76" w:rsidRPr="006124B9" w:rsidRDefault="00EB2A76" w:rsidP="00172030">
            <w:pPr>
              <w:pStyle w:val="TableParagraph"/>
              <w:jc w:val="center"/>
              <w:rPr>
                <w:rFonts w:asciiTheme="minorHAnsi" w:hAnsiTheme="minorHAnsi" w:cstheme="minorHAnsi"/>
                <w:b/>
                <w:sz w:val="18"/>
                <w:szCs w:val="18"/>
              </w:rPr>
            </w:pPr>
          </w:p>
          <w:p w14:paraId="53592E93" w14:textId="77777777" w:rsidR="00EB2A76" w:rsidRPr="006124B9" w:rsidRDefault="00EB2A76" w:rsidP="00172030">
            <w:pPr>
              <w:pStyle w:val="TableParagraph"/>
              <w:jc w:val="center"/>
              <w:rPr>
                <w:rFonts w:asciiTheme="minorHAnsi" w:hAnsiTheme="minorHAnsi" w:cstheme="minorHAnsi"/>
                <w:b/>
                <w:sz w:val="18"/>
                <w:szCs w:val="18"/>
              </w:rPr>
            </w:pPr>
          </w:p>
          <w:p w14:paraId="1F5C9AFD" w14:textId="77777777" w:rsidR="00EB2A76" w:rsidRPr="006124B9" w:rsidRDefault="00EB2A76" w:rsidP="00172030">
            <w:pPr>
              <w:pStyle w:val="TableParagraph"/>
              <w:jc w:val="center"/>
              <w:rPr>
                <w:rFonts w:asciiTheme="minorHAnsi" w:hAnsiTheme="minorHAnsi" w:cstheme="minorHAnsi"/>
                <w:b/>
                <w:sz w:val="18"/>
                <w:szCs w:val="18"/>
              </w:rPr>
            </w:pPr>
          </w:p>
          <w:p w14:paraId="3EB2B0BB" w14:textId="77777777" w:rsidR="00EB2A76" w:rsidRPr="006124B9" w:rsidRDefault="00EB2A76" w:rsidP="00172030">
            <w:pPr>
              <w:pStyle w:val="TableParagraph"/>
              <w:jc w:val="center"/>
              <w:rPr>
                <w:rFonts w:asciiTheme="minorHAnsi" w:hAnsiTheme="minorHAnsi" w:cstheme="minorHAnsi"/>
                <w:b/>
                <w:sz w:val="18"/>
                <w:szCs w:val="18"/>
              </w:rPr>
            </w:pPr>
          </w:p>
          <w:p w14:paraId="6832C116" w14:textId="77777777" w:rsidR="00EB2A76" w:rsidRPr="006124B9" w:rsidRDefault="00EB2A76" w:rsidP="00172030">
            <w:pPr>
              <w:pStyle w:val="TableParagraph"/>
              <w:jc w:val="center"/>
              <w:rPr>
                <w:rFonts w:asciiTheme="minorHAnsi" w:hAnsiTheme="minorHAnsi" w:cstheme="minorHAnsi"/>
                <w:b/>
                <w:sz w:val="18"/>
                <w:szCs w:val="18"/>
              </w:rPr>
            </w:pPr>
          </w:p>
          <w:p w14:paraId="7E2649F2" w14:textId="77777777" w:rsidR="00EB2A76" w:rsidRPr="006124B9" w:rsidRDefault="00EB2A76" w:rsidP="00172030">
            <w:pPr>
              <w:pStyle w:val="TableParagraph"/>
              <w:jc w:val="center"/>
              <w:rPr>
                <w:rFonts w:asciiTheme="minorHAnsi" w:hAnsiTheme="minorHAnsi" w:cstheme="minorHAnsi"/>
                <w:b/>
                <w:sz w:val="18"/>
                <w:szCs w:val="18"/>
              </w:rPr>
            </w:pPr>
          </w:p>
          <w:p w14:paraId="1DEFCAC4" w14:textId="77777777" w:rsidR="00EB2A76" w:rsidRPr="006124B9" w:rsidRDefault="00EB2A76" w:rsidP="00172030">
            <w:pPr>
              <w:pStyle w:val="TableParagraph"/>
              <w:jc w:val="center"/>
              <w:rPr>
                <w:rFonts w:asciiTheme="minorHAnsi" w:hAnsiTheme="minorHAnsi" w:cstheme="minorHAnsi"/>
                <w:b/>
                <w:sz w:val="18"/>
                <w:szCs w:val="18"/>
              </w:rPr>
            </w:pPr>
          </w:p>
          <w:p w14:paraId="134292CE" w14:textId="77777777" w:rsidR="00EB2A76" w:rsidRPr="006124B9" w:rsidRDefault="00EB2A76" w:rsidP="00172030">
            <w:pPr>
              <w:pStyle w:val="TableParagraph"/>
              <w:jc w:val="center"/>
              <w:rPr>
                <w:rFonts w:asciiTheme="minorHAnsi" w:hAnsiTheme="minorHAnsi" w:cstheme="minorHAnsi"/>
                <w:b/>
                <w:sz w:val="18"/>
                <w:szCs w:val="18"/>
              </w:rPr>
            </w:pPr>
          </w:p>
          <w:p w14:paraId="7C0694E4" w14:textId="77777777" w:rsidR="00EB2A76" w:rsidRPr="006124B9" w:rsidRDefault="00EB2A76" w:rsidP="00172030">
            <w:pPr>
              <w:pStyle w:val="TableParagraph"/>
              <w:jc w:val="center"/>
              <w:rPr>
                <w:rFonts w:asciiTheme="minorHAnsi" w:hAnsiTheme="minorHAnsi" w:cstheme="minorHAnsi"/>
                <w:b/>
                <w:sz w:val="18"/>
                <w:szCs w:val="18"/>
              </w:rPr>
            </w:pPr>
          </w:p>
          <w:p w14:paraId="238AE78A" w14:textId="77777777" w:rsidR="00EB2A76" w:rsidRPr="006124B9" w:rsidRDefault="00EB2A76" w:rsidP="00172030">
            <w:pPr>
              <w:pStyle w:val="TableParagraph"/>
              <w:ind w:left="111" w:right="117" w:hanging="11"/>
              <w:jc w:val="center"/>
              <w:rPr>
                <w:rFonts w:asciiTheme="minorHAnsi" w:hAnsiTheme="minorHAnsi" w:cstheme="minorHAnsi"/>
                <w:sz w:val="18"/>
                <w:szCs w:val="18"/>
              </w:rPr>
            </w:pPr>
            <w:r w:rsidRPr="006124B9">
              <w:rPr>
                <w:rFonts w:asciiTheme="minorHAnsi" w:hAnsiTheme="minorHAnsi" w:cstheme="minorHAnsi"/>
                <w:sz w:val="18"/>
                <w:szCs w:val="18"/>
              </w:rPr>
              <w:t>SC 1. Podizanje znanstvene</w:t>
            </w:r>
            <w:r w:rsidRPr="006124B9">
              <w:rPr>
                <w:rFonts w:asciiTheme="minorHAnsi" w:hAnsiTheme="minorHAnsi" w:cstheme="minorHAnsi"/>
                <w:spacing w:val="-12"/>
                <w:sz w:val="18"/>
                <w:szCs w:val="18"/>
              </w:rPr>
              <w:t xml:space="preserve"> </w:t>
            </w:r>
            <w:r w:rsidRPr="006124B9">
              <w:rPr>
                <w:rFonts w:asciiTheme="minorHAnsi" w:hAnsiTheme="minorHAnsi" w:cstheme="minorHAnsi"/>
                <w:sz w:val="18"/>
                <w:szCs w:val="18"/>
              </w:rPr>
              <w:t>izvrsnosti</w:t>
            </w:r>
          </w:p>
        </w:tc>
        <w:tc>
          <w:tcPr>
            <w:tcW w:w="0" w:type="auto"/>
            <w:vMerge w:val="restart"/>
            <w:vAlign w:val="center"/>
          </w:tcPr>
          <w:p w14:paraId="22E16496" w14:textId="77777777" w:rsidR="00EB2A76" w:rsidRPr="006124B9" w:rsidRDefault="00EB2A76" w:rsidP="00172030">
            <w:pPr>
              <w:pStyle w:val="TableParagraph"/>
              <w:jc w:val="center"/>
              <w:rPr>
                <w:rFonts w:asciiTheme="minorHAnsi" w:hAnsiTheme="minorHAnsi" w:cstheme="minorHAnsi"/>
                <w:b/>
                <w:sz w:val="18"/>
                <w:szCs w:val="18"/>
              </w:rPr>
            </w:pPr>
          </w:p>
          <w:p w14:paraId="3BDCA4F6" w14:textId="77777777" w:rsidR="00EB2A76" w:rsidRPr="006124B9" w:rsidRDefault="00EB2A76" w:rsidP="00172030">
            <w:pPr>
              <w:pStyle w:val="TableParagraph"/>
              <w:jc w:val="center"/>
              <w:rPr>
                <w:rFonts w:asciiTheme="minorHAnsi" w:hAnsiTheme="minorHAnsi" w:cstheme="minorHAnsi"/>
                <w:b/>
                <w:sz w:val="18"/>
                <w:szCs w:val="18"/>
              </w:rPr>
            </w:pPr>
          </w:p>
          <w:p w14:paraId="1AB13C5F" w14:textId="77777777" w:rsidR="00EB2A76" w:rsidRPr="006124B9" w:rsidRDefault="00EB2A76" w:rsidP="00172030">
            <w:pPr>
              <w:pStyle w:val="TableParagraph"/>
              <w:jc w:val="center"/>
              <w:rPr>
                <w:rFonts w:asciiTheme="minorHAnsi" w:hAnsiTheme="minorHAnsi" w:cstheme="minorHAnsi"/>
                <w:b/>
                <w:sz w:val="18"/>
                <w:szCs w:val="18"/>
              </w:rPr>
            </w:pPr>
          </w:p>
          <w:p w14:paraId="1C65DB89" w14:textId="77777777" w:rsidR="00EB2A76" w:rsidRPr="006124B9" w:rsidRDefault="00EB2A76" w:rsidP="00172030">
            <w:pPr>
              <w:pStyle w:val="TableParagraph"/>
              <w:ind w:left="180" w:right="80" w:hanging="8"/>
              <w:jc w:val="center"/>
              <w:rPr>
                <w:rFonts w:asciiTheme="minorHAnsi" w:hAnsiTheme="minorHAnsi" w:cstheme="minorHAnsi"/>
                <w:sz w:val="18"/>
                <w:szCs w:val="18"/>
              </w:rPr>
            </w:pPr>
            <w:r w:rsidRPr="006124B9">
              <w:rPr>
                <w:rFonts w:asciiTheme="minorHAnsi" w:hAnsiTheme="minorHAnsi" w:cstheme="minorHAnsi"/>
                <w:w w:val="105"/>
                <w:sz w:val="18"/>
                <w:szCs w:val="18"/>
              </w:rPr>
              <w:t>PC 1.1. Povećanje sudjelovanja javnih</w:t>
            </w:r>
            <w:r w:rsidRPr="006124B9">
              <w:rPr>
                <w:rFonts w:asciiTheme="minorHAnsi" w:hAnsiTheme="minorHAnsi" w:cstheme="minorHAnsi"/>
                <w:spacing w:val="-6"/>
                <w:w w:val="105"/>
                <w:sz w:val="18"/>
                <w:szCs w:val="18"/>
              </w:rPr>
              <w:t xml:space="preserve"> </w:t>
            </w:r>
            <w:r w:rsidRPr="006124B9">
              <w:rPr>
                <w:rFonts w:asciiTheme="minorHAnsi" w:hAnsiTheme="minorHAnsi" w:cstheme="minorHAnsi"/>
                <w:w w:val="105"/>
                <w:sz w:val="18"/>
                <w:szCs w:val="18"/>
              </w:rPr>
              <w:t>visokih</w:t>
            </w:r>
            <w:r w:rsidRPr="006124B9">
              <w:rPr>
                <w:rFonts w:asciiTheme="minorHAnsi" w:hAnsiTheme="minorHAnsi" w:cstheme="minorHAnsi"/>
                <w:spacing w:val="-5"/>
                <w:w w:val="105"/>
                <w:sz w:val="18"/>
                <w:szCs w:val="18"/>
              </w:rPr>
              <w:t xml:space="preserve"> </w:t>
            </w:r>
            <w:r w:rsidRPr="006124B9">
              <w:rPr>
                <w:rFonts w:asciiTheme="minorHAnsi" w:hAnsiTheme="minorHAnsi" w:cstheme="minorHAnsi"/>
                <w:w w:val="105"/>
                <w:sz w:val="18"/>
                <w:szCs w:val="18"/>
              </w:rPr>
              <w:t>učilišta</w:t>
            </w:r>
            <w:r w:rsidRPr="006124B9">
              <w:rPr>
                <w:rFonts w:asciiTheme="minorHAnsi" w:hAnsiTheme="minorHAnsi" w:cstheme="minorHAnsi"/>
                <w:spacing w:val="-3"/>
                <w:w w:val="105"/>
                <w:sz w:val="18"/>
                <w:szCs w:val="18"/>
              </w:rPr>
              <w:t xml:space="preserve"> </w:t>
            </w:r>
            <w:r w:rsidRPr="006124B9">
              <w:rPr>
                <w:rFonts w:asciiTheme="minorHAnsi" w:hAnsiTheme="minorHAnsi" w:cstheme="minorHAnsi"/>
                <w:w w:val="105"/>
                <w:sz w:val="18"/>
                <w:szCs w:val="18"/>
              </w:rPr>
              <w:t>i</w:t>
            </w:r>
            <w:r w:rsidRPr="006124B9">
              <w:rPr>
                <w:rFonts w:asciiTheme="minorHAnsi" w:hAnsiTheme="minorHAnsi" w:cstheme="minorHAnsi"/>
                <w:spacing w:val="-5"/>
                <w:w w:val="105"/>
                <w:sz w:val="18"/>
                <w:szCs w:val="18"/>
              </w:rPr>
              <w:t xml:space="preserve"> </w:t>
            </w:r>
            <w:r w:rsidRPr="006124B9">
              <w:rPr>
                <w:rFonts w:asciiTheme="minorHAnsi" w:hAnsiTheme="minorHAnsi" w:cstheme="minorHAnsi"/>
                <w:w w:val="105"/>
                <w:sz w:val="18"/>
                <w:szCs w:val="18"/>
              </w:rPr>
              <w:t xml:space="preserve">javnih znanstvenih instituta u kompetitivnom projektnom </w:t>
            </w:r>
            <w:r w:rsidRPr="006124B9">
              <w:rPr>
                <w:rFonts w:asciiTheme="minorHAnsi" w:hAnsiTheme="minorHAnsi" w:cstheme="minorHAnsi"/>
                <w:spacing w:val="-2"/>
                <w:w w:val="105"/>
                <w:sz w:val="18"/>
                <w:szCs w:val="18"/>
              </w:rPr>
              <w:t>financiranju</w:t>
            </w:r>
          </w:p>
        </w:tc>
        <w:tc>
          <w:tcPr>
            <w:tcW w:w="0" w:type="auto"/>
            <w:vAlign w:val="center"/>
          </w:tcPr>
          <w:p w14:paraId="0AA3D424" w14:textId="77777777" w:rsidR="00EB2A76" w:rsidRPr="006124B9" w:rsidRDefault="00EB2A76" w:rsidP="00172030">
            <w:pPr>
              <w:pStyle w:val="TableParagraph"/>
              <w:jc w:val="center"/>
              <w:rPr>
                <w:rFonts w:asciiTheme="minorHAnsi" w:hAnsiTheme="minorHAnsi" w:cstheme="minorHAnsi"/>
                <w:bCs/>
                <w:sz w:val="18"/>
                <w:szCs w:val="18"/>
              </w:rPr>
            </w:pPr>
          </w:p>
          <w:p w14:paraId="4A0E137D" w14:textId="77777777" w:rsidR="00EB2A76" w:rsidRPr="006124B9" w:rsidRDefault="00EB2A76" w:rsidP="00172030">
            <w:pPr>
              <w:pStyle w:val="TableParagraph"/>
              <w:ind w:left="109" w:right="-15"/>
              <w:jc w:val="center"/>
              <w:rPr>
                <w:rFonts w:asciiTheme="minorHAnsi" w:hAnsiTheme="minorHAnsi" w:cstheme="minorHAnsi"/>
                <w:bCs/>
                <w:sz w:val="18"/>
                <w:szCs w:val="18"/>
              </w:rPr>
            </w:pPr>
            <w:r w:rsidRPr="006124B9">
              <w:rPr>
                <w:rFonts w:asciiTheme="minorHAnsi" w:hAnsiTheme="minorHAnsi" w:cstheme="minorHAnsi"/>
                <w:bCs/>
                <w:sz w:val="18"/>
                <w:szCs w:val="18"/>
              </w:rPr>
              <w:t>Izvedbena</w:t>
            </w:r>
            <w:r w:rsidRPr="006124B9">
              <w:rPr>
                <w:rFonts w:asciiTheme="minorHAnsi" w:hAnsiTheme="minorHAnsi" w:cstheme="minorHAnsi"/>
                <w:bCs/>
                <w:spacing w:val="-1"/>
                <w:sz w:val="18"/>
                <w:szCs w:val="18"/>
              </w:rPr>
              <w:t xml:space="preserve"> </w:t>
            </w:r>
            <w:r w:rsidRPr="006124B9">
              <w:rPr>
                <w:rFonts w:asciiTheme="minorHAnsi" w:hAnsiTheme="minorHAnsi" w:cstheme="minorHAnsi"/>
                <w:bCs/>
                <w:sz w:val="18"/>
                <w:szCs w:val="18"/>
              </w:rPr>
              <w:t>aktivnost</w:t>
            </w:r>
            <w:r w:rsidRPr="006124B9">
              <w:rPr>
                <w:rFonts w:asciiTheme="minorHAnsi" w:hAnsiTheme="minorHAnsi" w:cstheme="minorHAnsi"/>
                <w:bCs/>
                <w:spacing w:val="-2"/>
                <w:sz w:val="18"/>
                <w:szCs w:val="18"/>
              </w:rPr>
              <w:t xml:space="preserve"> IA </w:t>
            </w:r>
            <w:r w:rsidRPr="006124B9">
              <w:rPr>
                <w:rFonts w:asciiTheme="minorHAnsi" w:hAnsiTheme="minorHAnsi" w:cstheme="minorHAnsi"/>
                <w:bCs/>
                <w:sz w:val="18"/>
                <w:szCs w:val="18"/>
              </w:rPr>
              <w:t>1.1.1.</w:t>
            </w:r>
            <w:r w:rsidRPr="006124B9">
              <w:rPr>
                <w:rFonts w:asciiTheme="minorHAnsi" w:hAnsiTheme="minorHAnsi" w:cstheme="minorHAnsi"/>
                <w:bCs/>
                <w:spacing w:val="-12"/>
                <w:sz w:val="18"/>
                <w:szCs w:val="18"/>
              </w:rPr>
              <w:t xml:space="preserve"> </w:t>
            </w:r>
            <w:r w:rsidRPr="006124B9">
              <w:rPr>
                <w:rFonts w:asciiTheme="minorHAnsi" w:hAnsiTheme="minorHAnsi" w:cstheme="minorHAnsi"/>
                <w:bCs/>
                <w:sz w:val="18"/>
                <w:szCs w:val="18"/>
              </w:rPr>
              <w:t>Izrada i nadogradnja znanstvenih kompetitivnih prijedloga projekta (nacionalni i inozemni izvori financiranja)</w:t>
            </w:r>
          </w:p>
        </w:tc>
        <w:tc>
          <w:tcPr>
            <w:tcW w:w="0" w:type="auto"/>
            <w:vAlign w:val="center"/>
          </w:tcPr>
          <w:p w14:paraId="190E74E9" w14:textId="77777777" w:rsidR="00EB2A76" w:rsidRPr="006124B9" w:rsidRDefault="00EB2A76" w:rsidP="00172030">
            <w:pPr>
              <w:pStyle w:val="TableParagraph"/>
              <w:ind w:left="99" w:right="178" w:hanging="3"/>
              <w:jc w:val="center"/>
              <w:rPr>
                <w:rFonts w:asciiTheme="minorHAnsi" w:hAnsiTheme="minorHAnsi" w:cstheme="minorHAnsi"/>
                <w:sz w:val="18"/>
                <w:szCs w:val="18"/>
              </w:rPr>
            </w:pPr>
            <w:r w:rsidRPr="006124B9">
              <w:rPr>
                <w:rFonts w:asciiTheme="minorHAnsi" w:hAnsiTheme="minorHAnsi" w:cstheme="minorHAnsi"/>
                <w:sz w:val="18"/>
                <w:szCs w:val="18"/>
              </w:rPr>
              <w:t xml:space="preserve">PR 1.1.1. Broj uspješnih projektnih prijava na kompetitivne izvore </w:t>
            </w:r>
            <w:r w:rsidRPr="006124B9">
              <w:rPr>
                <w:rFonts w:asciiTheme="minorHAnsi" w:hAnsiTheme="minorHAnsi" w:cstheme="minorHAnsi"/>
                <w:spacing w:val="-2"/>
                <w:sz w:val="18"/>
                <w:szCs w:val="18"/>
              </w:rPr>
              <w:t>financiranja</w:t>
            </w:r>
          </w:p>
        </w:tc>
        <w:tc>
          <w:tcPr>
            <w:tcW w:w="0" w:type="auto"/>
            <w:vAlign w:val="center"/>
          </w:tcPr>
          <w:p w14:paraId="5AA7C198" w14:textId="77777777" w:rsidR="00EB2A76" w:rsidRPr="006124B9" w:rsidRDefault="00EB2A76" w:rsidP="00172030">
            <w:pPr>
              <w:pStyle w:val="TableParagraph"/>
              <w:tabs>
                <w:tab w:val="left" w:pos="1060"/>
              </w:tabs>
              <w:ind w:left="100" w:firstLine="2"/>
              <w:jc w:val="center"/>
              <w:rPr>
                <w:rFonts w:asciiTheme="minorHAnsi" w:hAnsiTheme="minorHAnsi" w:cstheme="minorHAnsi"/>
                <w:sz w:val="18"/>
                <w:szCs w:val="18"/>
              </w:rPr>
            </w:pPr>
            <w:r w:rsidRPr="006124B9">
              <w:rPr>
                <w:rFonts w:asciiTheme="minorHAnsi" w:hAnsiTheme="minorHAnsi" w:cstheme="minorHAnsi"/>
                <w:sz w:val="18"/>
                <w:szCs w:val="18"/>
              </w:rPr>
              <w:t>PI 1.3. Udio kompetitivnog financiranja u ukupnim prihodima javnog visokog učilišta, odnosno javnog znanstvenog instituta</w:t>
            </w:r>
          </w:p>
          <w:p w14:paraId="70BAD1D6" w14:textId="77777777" w:rsidR="00EB2A76" w:rsidRPr="006124B9" w:rsidDel="002C2B6B" w:rsidRDefault="00EB2A76" w:rsidP="00172030">
            <w:pPr>
              <w:pStyle w:val="TableParagraph"/>
              <w:tabs>
                <w:tab w:val="left" w:pos="1060"/>
              </w:tabs>
              <w:ind w:left="100" w:firstLine="2"/>
              <w:jc w:val="center"/>
              <w:rPr>
                <w:rFonts w:asciiTheme="minorHAnsi" w:hAnsiTheme="minorHAnsi" w:cstheme="minorHAnsi"/>
                <w:sz w:val="18"/>
                <w:szCs w:val="18"/>
              </w:rPr>
            </w:pPr>
            <w:r w:rsidRPr="006124B9">
              <w:rPr>
                <w:rFonts w:asciiTheme="minorHAnsi" w:hAnsiTheme="minorHAnsi" w:cstheme="minorHAnsi"/>
                <w:sz w:val="18"/>
                <w:szCs w:val="18"/>
              </w:rPr>
              <w:t>PI 1.4. Udio radova s međunarodnim koautorstvom u ukupnom broju radova javnog visokog učilišta, odnosno javnog znanstvenog instituta</w:t>
            </w:r>
          </w:p>
        </w:tc>
        <w:tc>
          <w:tcPr>
            <w:tcW w:w="0" w:type="auto"/>
            <w:vAlign w:val="center"/>
          </w:tcPr>
          <w:p w14:paraId="4A10F4FB" w14:textId="54E82031" w:rsidR="00EB2A76" w:rsidRPr="006124B9" w:rsidRDefault="00EB2A76" w:rsidP="296466DB">
            <w:pPr>
              <w:pStyle w:val="TableParagraph"/>
              <w:ind w:left="102"/>
              <w:jc w:val="center"/>
              <w:rPr>
                <w:rFonts w:asciiTheme="minorHAnsi" w:hAnsiTheme="minorHAnsi" w:cstheme="minorBidi"/>
                <w:sz w:val="18"/>
                <w:szCs w:val="18"/>
              </w:rPr>
            </w:pPr>
            <w:r w:rsidRPr="296466DB">
              <w:rPr>
                <w:rFonts w:asciiTheme="minorHAnsi" w:hAnsiTheme="minorHAnsi" w:cstheme="minorBidi"/>
                <w:sz w:val="18"/>
                <w:szCs w:val="18"/>
              </w:rPr>
              <w:t xml:space="preserve">ukupan broj uspješnih projektnih prijava u četiri godine koje prethode sklapanju programskog ugovora: </w:t>
            </w:r>
            <w:r w:rsidR="2744FF03" w:rsidRPr="296466DB">
              <w:rPr>
                <w:rFonts w:asciiTheme="minorHAnsi" w:hAnsiTheme="minorHAnsi" w:cstheme="minorBidi"/>
                <w:sz w:val="18"/>
                <w:szCs w:val="18"/>
              </w:rPr>
              <w:t>3</w:t>
            </w:r>
            <w:r w:rsidRPr="296466DB">
              <w:rPr>
                <w:rFonts w:asciiTheme="minorHAnsi" w:hAnsiTheme="minorHAnsi" w:cstheme="minorBidi"/>
                <w:sz w:val="18"/>
                <w:szCs w:val="18"/>
              </w:rPr>
              <w:t xml:space="preserve"> </w:t>
            </w:r>
          </w:p>
        </w:tc>
        <w:tc>
          <w:tcPr>
            <w:tcW w:w="0" w:type="auto"/>
            <w:vAlign w:val="center"/>
          </w:tcPr>
          <w:p w14:paraId="07930CF1" w14:textId="3C37ACF6" w:rsidR="00EB2A76" w:rsidRPr="006124B9" w:rsidRDefault="00EB2A76" w:rsidP="00172030">
            <w:pPr>
              <w:pStyle w:val="TableParagraph"/>
              <w:ind w:left="100" w:firstLine="2"/>
              <w:jc w:val="center"/>
              <w:rPr>
                <w:rFonts w:asciiTheme="minorHAnsi" w:hAnsiTheme="minorHAnsi" w:cstheme="minorBidi"/>
                <w:sz w:val="18"/>
                <w:szCs w:val="18"/>
              </w:rPr>
            </w:pPr>
            <w:r w:rsidRPr="006124B9">
              <w:rPr>
                <w:rFonts w:asciiTheme="minorHAnsi" w:hAnsiTheme="minorHAnsi" w:cstheme="minorBidi"/>
                <w:sz w:val="18"/>
                <w:szCs w:val="18"/>
              </w:rPr>
              <w:t xml:space="preserve">ukupan broj uspješnih projektnih prijava u protekle četiri godine: </w:t>
            </w:r>
            <w:r w:rsidR="0B0DD0C2" w:rsidRPr="006124B9">
              <w:rPr>
                <w:rFonts w:asciiTheme="minorHAnsi" w:hAnsiTheme="minorHAnsi" w:cstheme="minorBidi"/>
                <w:sz w:val="18"/>
                <w:szCs w:val="18"/>
              </w:rPr>
              <w:t>3</w:t>
            </w:r>
          </w:p>
        </w:tc>
        <w:tc>
          <w:tcPr>
            <w:tcW w:w="0" w:type="auto"/>
            <w:vAlign w:val="center"/>
          </w:tcPr>
          <w:p w14:paraId="2F641F2B" w14:textId="537D34BA" w:rsidR="00EB2A76" w:rsidRPr="006124B9" w:rsidRDefault="00EB2A76" w:rsidP="00172030">
            <w:pPr>
              <w:pStyle w:val="TableParagraph"/>
              <w:ind w:left="100" w:firstLine="2"/>
              <w:jc w:val="center"/>
              <w:rPr>
                <w:rFonts w:asciiTheme="minorHAnsi" w:hAnsiTheme="minorHAnsi" w:cstheme="minorBidi"/>
                <w:sz w:val="18"/>
                <w:szCs w:val="18"/>
              </w:rPr>
            </w:pPr>
            <w:r w:rsidRPr="006124B9">
              <w:rPr>
                <w:rFonts w:asciiTheme="minorHAnsi" w:hAnsiTheme="minorHAnsi" w:cstheme="minorBidi"/>
                <w:sz w:val="18"/>
                <w:szCs w:val="18"/>
              </w:rPr>
              <w:t xml:space="preserve">ukupan broj uspješnih projektnih prijava u ugovornom razdoblju: </w:t>
            </w:r>
            <w:r w:rsidR="269C5090" w:rsidRPr="006124B9">
              <w:rPr>
                <w:rFonts w:asciiTheme="minorHAnsi" w:hAnsiTheme="minorHAnsi" w:cstheme="minorBidi"/>
                <w:sz w:val="18"/>
                <w:szCs w:val="18"/>
              </w:rPr>
              <w:t>4</w:t>
            </w:r>
          </w:p>
        </w:tc>
        <w:tc>
          <w:tcPr>
            <w:tcW w:w="0" w:type="auto"/>
            <w:vAlign w:val="center"/>
          </w:tcPr>
          <w:p w14:paraId="2F0C6F24"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Izvedbena komponenta 10.000€</w:t>
            </w:r>
          </w:p>
          <w:p w14:paraId="0B108C9A" w14:textId="77777777" w:rsidR="00EB2A76" w:rsidRPr="006124B9" w:rsidDel="002C2B6B"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Sufinanciranje 0€</w:t>
            </w:r>
          </w:p>
        </w:tc>
      </w:tr>
      <w:tr w:rsidR="003D2117" w:rsidRPr="006124B9" w14:paraId="267415C9" w14:textId="77777777" w:rsidTr="296466DB">
        <w:trPr>
          <w:trHeight w:val="20"/>
        </w:trPr>
        <w:tc>
          <w:tcPr>
            <w:tcW w:w="0" w:type="auto"/>
            <w:vMerge/>
            <w:vAlign w:val="center"/>
          </w:tcPr>
          <w:p w14:paraId="215F3F27" w14:textId="77777777" w:rsidR="00EB2A76" w:rsidRPr="006124B9" w:rsidRDefault="00EB2A76" w:rsidP="00172030">
            <w:pPr>
              <w:spacing w:after="0" w:line="240" w:lineRule="auto"/>
              <w:jc w:val="center"/>
              <w:rPr>
                <w:rFonts w:cstheme="minorHAnsi"/>
                <w:sz w:val="18"/>
                <w:szCs w:val="18"/>
              </w:rPr>
            </w:pPr>
          </w:p>
        </w:tc>
        <w:tc>
          <w:tcPr>
            <w:tcW w:w="0" w:type="auto"/>
            <w:vMerge/>
            <w:vAlign w:val="center"/>
          </w:tcPr>
          <w:p w14:paraId="5E066ECB" w14:textId="77777777" w:rsidR="00EB2A76" w:rsidRPr="006124B9" w:rsidRDefault="00EB2A76" w:rsidP="00172030">
            <w:pPr>
              <w:spacing w:after="0" w:line="240" w:lineRule="auto"/>
              <w:jc w:val="center"/>
              <w:rPr>
                <w:rFonts w:cstheme="minorHAnsi"/>
                <w:sz w:val="18"/>
                <w:szCs w:val="18"/>
              </w:rPr>
            </w:pPr>
          </w:p>
        </w:tc>
        <w:tc>
          <w:tcPr>
            <w:tcW w:w="0" w:type="auto"/>
            <w:vAlign w:val="center"/>
          </w:tcPr>
          <w:p w14:paraId="37D5415B" w14:textId="77777777" w:rsidR="00EB2A76" w:rsidRPr="006124B9" w:rsidRDefault="00EB2A76" w:rsidP="00172030">
            <w:pPr>
              <w:pStyle w:val="TableParagraph"/>
              <w:ind w:left="104"/>
              <w:jc w:val="center"/>
              <w:rPr>
                <w:rFonts w:asciiTheme="minorHAnsi" w:hAnsiTheme="minorHAnsi" w:cstheme="minorHAnsi"/>
                <w:sz w:val="18"/>
                <w:szCs w:val="18"/>
              </w:rPr>
            </w:pPr>
            <w:r w:rsidRPr="006124B9">
              <w:rPr>
                <w:rFonts w:asciiTheme="minorHAnsi" w:hAnsiTheme="minorHAnsi" w:cstheme="minorHAnsi"/>
                <w:sz w:val="18"/>
                <w:szCs w:val="18"/>
              </w:rPr>
              <w:t>Izvedbena aktivnost IA 1.1.2.</w:t>
            </w:r>
            <w:r w:rsidRPr="006124B9">
              <w:rPr>
                <w:rFonts w:asciiTheme="minorHAnsi" w:hAnsiTheme="minorHAnsi" w:cstheme="minorHAnsi"/>
                <w:spacing w:val="80"/>
                <w:sz w:val="18"/>
                <w:szCs w:val="18"/>
              </w:rPr>
              <w:t xml:space="preserve"> </w:t>
            </w:r>
            <w:r w:rsidRPr="006124B9">
              <w:rPr>
                <w:rFonts w:asciiTheme="minorHAnsi" w:hAnsiTheme="minorHAnsi" w:cstheme="minorHAnsi"/>
                <w:sz w:val="18"/>
                <w:szCs w:val="18"/>
              </w:rPr>
              <w:t>Poticanje publiciranja u prestižnim časopisima</w:t>
            </w:r>
          </w:p>
        </w:tc>
        <w:tc>
          <w:tcPr>
            <w:tcW w:w="0" w:type="auto"/>
            <w:vAlign w:val="center"/>
          </w:tcPr>
          <w:p w14:paraId="0B391136" w14:textId="77777777" w:rsidR="00EB2A76" w:rsidRPr="006124B9" w:rsidRDefault="00EB2A76" w:rsidP="00172030">
            <w:pPr>
              <w:pStyle w:val="TableParagraph"/>
              <w:ind w:left="98" w:right="178" w:hanging="6"/>
              <w:jc w:val="center"/>
              <w:rPr>
                <w:rFonts w:asciiTheme="minorHAnsi" w:hAnsiTheme="minorHAnsi" w:cstheme="minorHAnsi"/>
                <w:sz w:val="18"/>
                <w:szCs w:val="18"/>
              </w:rPr>
            </w:pPr>
            <w:r w:rsidRPr="006124B9">
              <w:rPr>
                <w:rFonts w:asciiTheme="minorHAnsi" w:hAnsiTheme="minorHAnsi" w:cstheme="minorHAnsi"/>
                <w:sz w:val="18"/>
                <w:szCs w:val="18"/>
              </w:rPr>
              <w:t xml:space="preserve">PR 1.1.3. Broj znanstvenih radova u SCOPUS i </w:t>
            </w:r>
            <w:proofErr w:type="spellStart"/>
            <w:r w:rsidRPr="006124B9">
              <w:rPr>
                <w:rFonts w:asciiTheme="minorHAnsi" w:hAnsiTheme="minorHAnsi" w:cstheme="minorHAnsi"/>
                <w:sz w:val="18"/>
                <w:szCs w:val="18"/>
              </w:rPr>
              <w:t>WoS</w:t>
            </w:r>
            <w:proofErr w:type="spellEnd"/>
            <w:r w:rsidRPr="006124B9">
              <w:rPr>
                <w:rFonts w:asciiTheme="minorHAnsi" w:hAnsiTheme="minorHAnsi" w:cstheme="minorHAnsi"/>
                <w:sz w:val="18"/>
                <w:szCs w:val="18"/>
              </w:rPr>
              <w:t>, A1 časopisima te međunarodno recenziranim zbornicima za društvene i humanističke znanosti te umjetničko</w:t>
            </w:r>
          </w:p>
          <w:p w14:paraId="2755ED3B" w14:textId="77777777" w:rsidR="00EB2A76" w:rsidRPr="006124B9" w:rsidRDefault="00EB2A76" w:rsidP="00172030">
            <w:pPr>
              <w:pStyle w:val="TableParagraph"/>
              <w:ind w:left="99"/>
              <w:jc w:val="center"/>
              <w:rPr>
                <w:rFonts w:asciiTheme="minorHAnsi" w:hAnsiTheme="minorHAnsi" w:cstheme="minorHAnsi"/>
                <w:sz w:val="18"/>
                <w:szCs w:val="18"/>
              </w:rPr>
            </w:pPr>
            <w:r w:rsidRPr="006124B9">
              <w:rPr>
                <w:rFonts w:asciiTheme="minorHAnsi" w:hAnsiTheme="minorHAnsi" w:cstheme="minorHAnsi"/>
                <w:spacing w:val="-2"/>
                <w:w w:val="105"/>
                <w:sz w:val="18"/>
                <w:szCs w:val="18"/>
              </w:rPr>
              <w:t>područje</w:t>
            </w:r>
          </w:p>
        </w:tc>
        <w:tc>
          <w:tcPr>
            <w:tcW w:w="0" w:type="auto"/>
            <w:vAlign w:val="center"/>
          </w:tcPr>
          <w:p w14:paraId="267AB525" w14:textId="77777777" w:rsidR="00EB2A76" w:rsidRPr="006124B9" w:rsidRDefault="00EB2A76" w:rsidP="00172030">
            <w:pPr>
              <w:pStyle w:val="TableParagraph"/>
              <w:jc w:val="center"/>
              <w:rPr>
                <w:rFonts w:asciiTheme="minorHAnsi" w:hAnsiTheme="minorHAnsi" w:cstheme="minorHAnsi"/>
                <w:bCs/>
                <w:sz w:val="18"/>
                <w:szCs w:val="18"/>
              </w:rPr>
            </w:pPr>
            <w:r w:rsidRPr="006124B9">
              <w:rPr>
                <w:rFonts w:asciiTheme="minorHAnsi" w:hAnsiTheme="minorHAnsi" w:cstheme="minorHAnsi"/>
                <w:bCs/>
                <w:sz w:val="18"/>
                <w:szCs w:val="18"/>
              </w:rPr>
              <w:t>PI 1.1.  Medijan citiranosti radova</w:t>
            </w:r>
          </w:p>
          <w:p w14:paraId="4C841592" w14:textId="77777777" w:rsidR="00EB2A76" w:rsidRPr="006124B9" w:rsidRDefault="00EB2A76" w:rsidP="00172030">
            <w:pPr>
              <w:pStyle w:val="TableParagraph"/>
              <w:jc w:val="center"/>
              <w:rPr>
                <w:rFonts w:asciiTheme="minorHAnsi" w:hAnsiTheme="minorHAnsi" w:cstheme="minorHAnsi"/>
                <w:bCs/>
                <w:sz w:val="18"/>
                <w:szCs w:val="18"/>
              </w:rPr>
            </w:pPr>
            <w:r w:rsidRPr="006124B9">
              <w:rPr>
                <w:rFonts w:asciiTheme="minorHAnsi" w:hAnsiTheme="minorHAnsi" w:cstheme="minorHAnsi"/>
                <w:bCs/>
                <w:sz w:val="18"/>
                <w:szCs w:val="18"/>
              </w:rPr>
              <w:t>PI 1.2. H-Index</w:t>
            </w:r>
          </w:p>
          <w:p w14:paraId="023C66AC" w14:textId="77777777" w:rsidR="00EB2A76" w:rsidRPr="006124B9" w:rsidRDefault="00EB2A76" w:rsidP="00172030">
            <w:pPr>
              <w:pStyle w:val="TableParagraph"/>
              <w:jc w:val="center"/>
              <w:rPr>
                <w:rFonts w:asciiTheme="minorHAnsi" w:hAnsiTheme="minorHAnsi" w:cstheme="minorHAnsi"/>
                <w:bCs/>
                <w:sz w:val="18"/>
                <w:szCs w:val="18"/>
              </w:rPr>
            </w:pPr>
            <w:r w:rsidRPr="006124B9">
              <w:rPr>
                <w:rFonts w:asciiTheme="minorHAnsi" w:hAnsiTheme="minorHAnsi" w:cstheme="minorHAnsi"/>
                <w:bCs/>
                <w:sz w:val="18"/>
                <w:szCs w:val="18"/>
              </w:rPr>
              <w:t>PI 1.11 Udio radova s otvorenim pristupom u ukupnim radovima institucije</w:t>
            </w:r>
          </w:p>
        </w:tc>
        <w:tc>
          <w:tcPr>
            <w:tcW w:w="0" w:type="auto"/>
            <w:vAlign w:val="center"/>
          </w:tcPr>
          <w:p w14:paraId="623B85C9" w14:textId="77777777" w:rsidR="00EB2A76" w:rsidRPr="006124B9" w:rsidRDefault="00EB2A76" w:rsidP="00172030">
            <w:pPr>
              <w:pStyle w:val="TableParagraph"/>
              <w:ind w:left="102"/>
              <w:jc w:val="center"/>
              <w:rPr>
                <w:rFonts w:asciiTheme="minorHAnsi" w:hAnsiTheme="minorHAnsi" w:cstheme="minorHAnsi"/>
                <w:sz w:val="18"/>
                <w:szCs w:val="18"/>
              </w:rPr>
            </w:pPr>
            <w:r w:rsidRPr="006124B9">
              <w:rPr>
                <w:rFonts w:asciiTheme="minorHAnsi" w:hAnsiTheme="minorHAnsi" w:cstheme="minorHAnsi"/>
                <w:sz w:val="18"/>
                <w:szCs w:val="18"/>
              </w:rPr>
              <w:t>ukupan broj objavljenih znanstvenih radova u četiri godine koje prethode sklapanju programskog ugovora: 180</w:t>
            </w:r>
          </w:p>
        </w:tc>
        <w:tc>
          <w:tcPr>
            <w:tcW w:w="0" w:type="auto"/>
            <w:vAlign w:val="center"/>
          </w:tcPr>
          <w:p w14:paraId="20885DCB" w14:textId="3DB0FB45" w:rsidR="00EB2A76" w:rsidRPr="006124B9" w:rsidRDefault="00EB2A76" w:rsidP="296466DB">
            <w:pPr>
              <w:pStyle w:val="TableParagraph"/>
              <w:ind w:left="100" w:firstLine="2"/>
              <w:jc w:val="center"/>
              <w:rPr>
                <w:rFonts w:asciiTheme="minorHAnsi" w:hAnsiTheme="minorHAnsi" w:cstheme="minorBidi"/>
                <w:sz w:val="18"/>
                <w:szCs w:val="18"/>
              </w:rPr>
            </w:pPr>
            <w:r w:rsidRPr="296466DB">
              <w:rPr>
                <w:rFonts w:asciiTheme="minorHAnsi" w:hAnsiTheme="minorHAnsi" w:cstheme="minorBidi"/>
                <w:sz w:val="18"/>
                <w:szCs w:val="18"/>
              </w:rPr>
              <w:t xml:space="preserve">ukupan broj objavljenih znanstvenih radova u protekle četiri godine: </w:t>
            </w:r>
            <w:r w:rsidR="5C40B9A8" w:rsidRPr="296466DB">
              <w:rPr>
                <w:rFonts w:asciiTheme="minorHAnsi" w:hAnsiTheme="minorHAnsi" w:cstheme="minorBidi"/>
                <w:sz w:val="18"/>
                <w:szCs w:val="18"/>
              </w:rPr>
              <w:t>190</w:t>
            </w:r>
          </w:p>
        </w:tc>
        <w:tc>
          <w:tcPr>
            <w:tcW w:w="0" w:type="auto"/>
            <w:vAlign w:val="center"/>
          </w:tcPr>
          <w:p w14:paraId="2A830333" w14:textId="1A20EDDA" w:rsidR="00EB2A76" w:rsidRPr="006124B9" w:rsidRDefault="00EB2A76" w:rsidP="00172030">
            <w:pPr>
              <w:pStyle w:val="TableParagraph"/>
              <w:ind w:left="100" w:firstLine="2"/>
              <w:jc w:val="center"/>
              <w:rPr>
                <w:rFonts w:asciiTheme="minorHAnsi" w:hAnsiTheme="minorHAnsi" w:cstheme="minorBidi"/>
                <w:sz w:val="18"/>
                <w:szCs w:val="18"/>
              </w:rPr>
            </w:pPr>
            <w:r w:rsidRPr="006124B9">
              <w:rPr>
                <w:rFonts w:asciiTheme="minorHAnsi" w:hAnsiTheme="minorHAnsi" w:cstheme="minorBidi"/>
                <w:sz w:val="18"/>
                <w:szCs w:val="18"/>
              </w:rPr>
              <w:t xml:space="preserve">ukupan broj objavljenih znanstvenih radova u ugovornom razdoblju: </w:t>
            </w:r>
            <w:r w:rsidR="00DC2FC2" w:rsidRPr="006124B9">
              <w:rPr>
                <w:rFonts w:asciiTheme="minorHAnsi" w:hAnsiTheme="minorHAnsi" w:cstheme="minorBidi"/>
                <w:sz w:val="18"/>
                <w:szCs w:val="18"/>
              </w:rPr>
              <w:t>200</w:t>
            </w:r>
          </w:p>
        </w:tc>
        <w:tc>
          <w:tcPr>
            <w:tcW w:w="0" w:type="auto"/>
            <w:vAlign w:val="center"/>
          </w:tcPr>
          <w:p w14:paraId="7F1E75D1"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Izvedbena komponenta 10.000€</w:t>
            </w:r>
          </w:p>
          <w:p w14:paraId="4E9ADF44" w14:textId="77777777" w:rsidR="00EB2A76" w:rsidRPr="006124B9" w:rsidRDefault="00EB2A76" w:rsidP="00172030">
            <w:pPr>
              <w:pStyle w:val="TableParagraph"/>
              <w:jc w:val="center"/>
              <w:rPr>
                <w:rFonts w:asciiTheme="minorHAnsi" w:hAnsiTheme="minorHAnsi" w:cstheme="minorHAnsi"/>
                <w:b/>
                <w:sz w:val="18"/>
                <w:szCs w:val="18"/>
              </w:rPr>
            </w:pPr>
            <w:r w:rsidRPr="006124B9">
              <w:rPr>
                <w:rFonts w:asciiTheme="minorHAnsi" w:hAnsiTheme="minorHAnsi" w:cstheme="minorHAnsi"/>
                <w:sz w:val="18"/>
                <w:szCs w:val="18"/>
              </w:rPr>
              <w:t>Sufinanciranje 0€</w:t>
            </w:r>
          </w:p>
        </w:tc>
      </w:tr>
      <w:tr w:rsidR="003433D5" w:rsidRPr="006124B9" w14:paraId="2E0F1344" w14:textId="77777777" w:rsidTr="296466DB">
        <w:trPr>
          <w:trHeight w:val="20"/>
        </w:trPr>
        <w:tc>
          <w:tcPr>
            <w:tcW w:w="0" w:type="auto"/>
            <w:vMerge/>
            <w:vAlign w:val="center"/>
          </w:tcPr>
          <w:p w14:paraId="4E7490F1" w14:textId="77777777" w:rsidR="003433D5" w:rsidRPr="006124B9" w:rsidRDefault="003433D5" w:rsidP="003433D5">
            <w:pPr>
              <w:spacing w:after="0" w:line="240" w:lineRule="auto"/>
              <w:jc w:val="center"/>
              <w:rPr>
                <w:rFonts w:cstheme="minorHAnsi"/>
                <w:sz w:val="18"/>
                <w:szCs w:val="18"/>
              </w:rPr>
            </w:pPr>
          </w:p>
        </w:tc>
        <w:tc>
          <w:tcPr>
            <w:tcW w:w="0" w:type="auto"/>
            <w:vMerge w:val="restart"/>
            <w:vAlign w:val="center"/>
          </w:tcPr>
          <w:p w14:paraId="68E94DFB" w14:textId="77777777" w:rsidR="003433D5" w:rsidRPr="006124B9" w:rsidRDefault="003433D5" w:rsidP="003433D5">
            <w:pPr>
              <w:pStyle w:val="TableParagraph"/>
              <w:jc w:val="center"/>
              <w:rPr>
                <w:rFonts w:asciiTheme="minorHAnsi" w:hAnsiTheme="minorHAnsi" w:cstheme="minorHAnsi"/>
                <w:b/>
                <w:sz w:val="18"/>
                <w:szCs w:val="18"/>
              </w:rPr>
            </w:pPr>
          </w:p>
          <w:p w14:paraId="59618D9E" w14:textId="77777777" w:rsidR="003433D5" w:rsidRPr="006124B9" w:rsidRDefault="003433D5" w:rsidP="003433D5">
            <w:pPr>
              <w:pStyle w:val="TableParagraph"/>
              <w:jc w:val="center"/>
              <w:rPr>
                <w:rFonts w:asciiTheme="minorHAnsi" w:hAnsiTheme="minorHAnsi" w:cstheme="minorHAnsi"/>
                <w:b/>
                <w:sz w:val="18"/>
                <w:szCs w:val="18"/>
              </w:rPr>
            </w:pPr>
          </w:p>
          <w:p w14:paraId="0E82D4C5" w14:textId="77777777" w:rsidR="003433D5" w:rsidRPr="006124B9" w:rsidRDefault="003433D5" w:rsidP="003433D5">
            <w:pPr>
              <w:pStyle w:val="TableParagraph"/>
              <w:jc w:val="center"/>
              <w:rPr>
                <w:rFonts w:asciiTheme="minorHAnsi" w:hAnsiTheme="minorHAnsi" w:cstheme="minorHAnsi"/>
                <w:b/>
                <w:sz w:val="18"/>
                <w:szCs w:val="18"/>
              </w:rPr>
            </w:pPr>
          </w:p>
          <w:p w14:paraId="4C295265" w14:textId="77777777" w:rsidR="003433D5" w:rsidRPr="006124B9" w:rsidRDefault="003433D5" w:rsidP="003433D5">
            <w:pPr>
              <w:pStyle w:val="TableParagraph"/>
              <w:ind w:left="184" w:right="89" w:hanging="11"/>
              <w:jc w:val="center"/>
              <w:rPr>
                <w:rFonts w:asciiTheme="minorHAnsi" w:hAnsiTheme="minorHAnsi" w:cstheme="minorHAnsi"/>
                <w:sz w:val="18"/>
                <w:szCs w:val="18"/>
              </w:rPr>
            </w:pPr>
            <w:r w:rsidRPr="006124B9">
              <w:rPr>
                <w:rFonts w:asciiTheme="minorHAnsi" w:hAnsiTheme="minorHAnsi" w:cstheme="minorHAnsi"/>
                <w:sz w:val="18"/>
                <w:szCs w:val="18"/>
              </w:rPr>
              <w:t>PC 1.3. Jačanje međunarodne znanstvene suradnje i znanstvene aktivnosti</w:t>
            </w:r>
          </w:p>
        </w:tc>
        <w:tc>
          <w:tcPr>
            <w:tcW w:w="0" w:type="auto"/>
            <w:vAlign w:val="center"/>
          </w:tcPr>
          <w:p w14:paraId="684ADBCF" w14:textId="77777777" w:rsidR="003433D5" w:rsidRPr="006124B9" w:rsidRDefault="003433D5" w:rsidP="003433D5">
            <w:pPr>
              <w:pStyle w:val="TableParagraph"/>
              <w:jc w:val="center"/>
              <w:rPr>
                <w:rFonts w:asciiTheme="minorHAnsi" w:hAnsiTheme="minorHAnsi" w:cstheme="minorHAnsi"/>
                <w:b/>
                <w:sz w:val="18"/>
                <w:szCs w:val="18"/>
              </w:rPr>
            </w:pPr>
          </w:p>
          <w:p w14:paraId="1ADF7C5A" w14:textId="77777777" w:rsidR="003433D5" w:rsidRPr="006124B9" w:rsidRDefault="003433D5" w:rsidP="003433D5">
            <w:pPr>
              <w:pStyle w:val="TableParagraph"/>
              <w:ind w:left="107" w:right="-15" w:firstLine="2"/>
              <w:jc w:val="center"/>
              <w:rPr>
                <w:rFonts w:asciiTheme="minorHAnsi" w:hAnsiTheme="minorHAnsi" w:cstheme="minorHAnsi"/>
                <w:sz w:val="18"/>
                <w:szCs w:val="18"/>
              </w:rPr>
            </w:pPr>
            <w:r w:rsidRPr="006124B9">
              <w:rPr>
                <w:rFonts w:asciiTheme="minorHAnsi" w:hAnsiTheme="minorHAnsi" w:cstheme="minorHAnsi"/>
                <w:sz w:val="18"/>
                <w:szCs w:val="18"/>
              </w:rPr>
              <w:lastRenderedPageBreak/>
              <w:t>Razvojna aktivnost RA 1.3.1. Organiziranje međunarodnih konferencija</w:t>
            </w:r>
          </w:p>
        </w:tc>
        <w:tc>
          <w:tcPr>
            <w:tcW w:w="0" w:type="auto"/>
            <w:vAlign w:val="center"/>
          </w:tcPr>
          <w:p w14:paraId="299F6A84" w14:textId="77777777" w:rsidR="003433D5" w:rsidRPr="006124B9" w:rsidRDefault="003433D5" w:rsidP="003433D5">
            <w:pPr>
              <w:pStyle w:val="TableParagraph"/>
              <w:ind w:left="99" w:right="178" w:hanging="3"/>
              <w:jc w:val="center"/>
              <w:rPr>
                <w:rFonts w:asciiTheme="minorHAnsi" w:hAnsiTheme="minorHAnsi" w:cstheme="minorHAnsi"/>
                <w:strike/>
                <w:sz w:val="18"/>
                <w:szCs w:val="18"/>
              </w:rPr>
            </w:pPr>
          </w:p>
          <w:p w14:paraId="757E55D7" w14:textId="38943AC5" w:rsidR="003433D5" w:rsidRPr="006124B9" w:rsidRDefault="003433D5" w:rsidP="003433D5">
            <w:pPr>
              <w:pStyle w:val="TableParagraph"/>
              <w:ind w:left="99" w:right="178" w:hanging="3"/>
              <w:jc w:val="center"/>
              <w:rPr>
                <w:rFonts w:asciiTheme="minorHAnsi" w:hAnsiTheme="minorHAnsi" w:cstheme="minorHAnsi"/>
                <w:sz w:val="18"/>
                <w:szCs w:val="18"/>
              </w:rPr>
            </w:pPr>
            <w:r w:rsidRPr="006124B9">
              <w:rPr>
                <w:rFonts w:asciiTheme="minorHAnsi" w:hAnsiTheme="minorHAnsi" w:cstheme="minorHAnsi"/>
                <w:sz w:val="18"/>
                <w:szCs w:val="18"/>
              </w:rPr>
              <w:lastRenderedPageBreak/>
              <w:t>PR 1.3.2. Broj suradnji s inozemnim partnerima</w:t>
            </w:r>
          </w:p>
        </w:tc>
        <w:tc>
          <w:tcPr>
            <w:tcW w:w="0" w:type="auto"/>
            <w:vAlign w:val="center"/>
          </w:tcPr>
          <w:p w14:paraId="0AB00887" w14:textId="77777777" w:rsidR="003433D5" w:rsidRPr="006124B9" w:rsidRDefault="003433D5" w:rsidP="003433D5">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lastRenderedPageBreak/>
              <w:t xml:space="preserve">PI 1.3. Udio </w:t>
            </w:r>
            <w:r w:rsidRPr="006124B9">
              <w:rPr>
                <w:rFonts w:asciiTheme="minorHAnsi" w:hAnsiTheme="minorHAnsi" w:cstheme="minorHAnsi"/>
                <w:sz w:val="18"/>
                <w:szCs w:val="18"/>
              </w:rPr>
              <w:lastRenderedPageBreak/>
              <w:t>kompetitivnog financiranja u ukupnim prihodima javnog visokog učilišta, odnosno javnog znanstvenog instituta</w:t>
            </w:r>
          </w:p>
          <w:p w14:paraId="1E43DA6B" w14:textId="77777777" w:rsidR="003433D5" w:rsidRPr="006124B9" w:rsidRDefault="003433D5" w:rsidP="003433D5">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PI 1.4. Udio radova s međunarodnim koautorstvom u ukupnom broju radova javnog visokog učilišta, odnosno javnog znanstvenog instituta</w:t>
            </w:r>
          </w:p>
        </w:tc>
        <w:tc>
          <w:tcPr>
            <w:tcW w:w="0" w:type="auto"/>
          </w:tcPr>
          <w:p w14:paraId="2C1EF744" w14:textId="3AE16852" w:rsidR="003433D5" w:rsidRPr="006124B9" w:rsidRDefault="003433D5" w:rsidP="296466DB">
            <w:pPr>
              <w:pStyle w:val="TableParagraph"/>
              <w:ind w:left="102"/>
              <w:jc w:val="center"/>
              <w:rPr>
                <w:rFonts w:asciiTheme="minorHAnsi" w:hAnsiTheme="minorHAnsi" w:cstheme="minorBidi"/>
                <w:sz w:val="18"/>
                <w:szCs w:val="18"/>
              </w:rPr>
            </w:pPr>
            <w:r w:rsidRPr="296466DB">
              <w:rPr>
                <w:rFonts w:asciiTheme="minorHAnsi" w:hAnsiTheme="minorHAnsi" w:cstheme="minorBidi"/>
                <w:sz w:val="18"/>
                <w:szCs w:val="18"/>
              </w:rPr>
              <w:lastRenderedPageBreak/>
              <w:t xml:space="preserve">ukupan broj </w:t>
            </w:r>
            <w:r w:rsidRPr="296466DB">
              <w:rPr>
                <w:rFonts w:asciiTheme="minorHAnsi" w:hAnsiTheme="minorHAnsi" w:cstheme="minorBidi"/>
                <w:sz w:val="18"/>
                <w:szCs w:val="18"/>
              </w:rPr>
              <w:lastRenderedPageBreak/>
              <w:t>suradnji ostvarenih u četiri godine koje prethode sklapanju programskog ugovora</w:t>
            </w:r>
            <w:r w:rsidR="5DEFB797" w:rsidRPr="296466DB">
              <w:rPr>
                <w:rFonts w:asciiTheme="minorHAnsi" w:hAnsiTheme="minorHAnsi" w:cstheme="minorBidi"/>
                <w:sz w:val="18"/>
                <w:szCs w:val="18"/>
              </w:rPr>
              <w:t>: 17</w:t>
            </w:r>
          </w:p>
        </w:tc>
        <w:tc>
          <w:tcPr>
            <w:tcW w:w="0" w:type="auto"/>
          </w:tcPr>
          <w:p w14:paraId="3B00AE9D" w14:textId="54BBACA3" w:rsidR="003433D5" w:rsidRPr="006124B9" w:rsidRDefault="003433D5" w:rsidP="003433D5">
            <w:pPr>
              <w:pStyle w:val="TableParagraph"/>
              <w:ind w:left="102" w:firstLine="2"/>
              <w:jc w:val="center"/>
              <w:rPr>
                <w:rFonts w:asciiTheme="minorHAnsi" w:hAnsiTheme="minorHAnsi" w:cstheme="minorBidi"/>
                <w:sz w:val="18"/>
                <w:szCs w:val="18"/>
              </w:rPr>
            </w:pPr>
            <w:r w:rsidRPr="006124B9">
              <w:rPr>
                <w:rFonts w:asciiTheme="minorHAnsi" w:hAnsiTheme="minorHAnsi" w:cstheme="minorBidi"/>
                <w:sz w:val="18"/>
                <w:szCs w:val="18"/>
              </w:rPr>
              <w:lastRenderedPageBreak/>
              <w:t xml:space="preserve">ukupan broj suradnji </w:t>
            </w:r>
            <w:r w:rsidRPr="006124B9">
              <w:rPr>
                <w:rFonts w:asciiTheme="minorHAnsi" w:hAnsiTheme="minorHAnsi" w:cstheme="minorBidi"/>
                <w:sz w:val="18"/>
                <w:szCs w:val="18"/>
              </w:rPr>
              <w:lastRenderedPageBreak/>
              <w:t>ostvarenih u protekle četiri godine</w:t>
            </w:r>
            <w:r w:rsidR="48E89600" w:rsidRPr="006124B9">
              <w:rPr>
                <w:rFonts w:asciiTheme="minorHAnsi" w:hAnsiTheme="minorHAnsi" w:cstheme="minorBidi"/>
                <w:sz w:val="18"/>
                <w:szCs w:val="18"/>
              </w:rPr>
              <w:t xml:space="preserve">: </w:t>
            </w:r>
            <w:r w:rsidR="236FA51E" w:rsidRPr="006124B9">
              <w:rPr>
                <w:rFonts w:asciiTheme="minorHAnsi" w:hAnsiTheme="minorHAnsi" w:cstheme="minorBidi"/>
                <w:sz w:val="18"/>
                <w:szCs w:val="18"/>
              </w:rPr>
              <w:t>18</w:t>
            </w:r>
          </w:p>
        </w:tc>
        <w:tc>
          <w:tcPr>
            <w:tcW w:w="0" w:type="auto"/>
          </w:tcPr>
          <w:p w14:paraId="24379EBE" w14:textId="6D503075" w:rsidR="003433D5" w:rsidRPr="006124B9" w:rsidRDefault="003433D5" w:rsidP="003433D5">
            <w:pPr>
              <w:pStyle w:val="TableParagraph"/>
              <w:ind w:left="102" w:firstLine="2"/>
              <w:jc w:val="center"/>
              <w:rPr>
                <w:rFonts w:asciiTheme="minorHAnsi" w:hAnsiTheme="minorHAnsi" w:cstheme="minorBidi"/>
                <w:sz w:val="18"/>
                <w:szCs w:val="18"/>
              </w:rPr>
            </w:pPr>
            <w:r w:rsidRPr="006124B9">
              <w:rPr>
                <w:rFonts w:asciiTheme="minorHAnsi" w:hAnsiTheme="minorHAnsi" w:cstheme="minorBidi"/>
                <w:sz w:val="18"/>
                <w:szCs w:val="18"/>
              </w:rPr>
              <w:lastRenderedPageBreak/>
              <w:t xml:space="preserve">ukupan broj suradnji </w:t>
            </w:r>
            <w:r w:rsidRPr="006124B9">
              <w:rPr>
                <w:rFonts w:asciiTheme="minorHAnsi" w:hAnsiTheme="minorHAnsi" w:cstheme="minorBidi"/>
                <w:sz w:val="18"/>
                <w:szCs w:val="18"/>
              </w:rPr>
              <w:lastRenderedPageBreak/>
              <w:t>ostvarenih u ugovornom razdoblju</w:t>
            </w:r>
            <w:r w:rsidR="18CBAFED" w:rsidRPr="006124B9">
              <w:rPr>
                <w:rFonts w:asciiTheme="minorHAnsi" w:hAnsiTheme="minorHAnsi" w:cstheme="minorBidi"/>
                <w:sz w:val="18"/>
                <w:szCs w:val="18"/>
              </w:rPr>
              <w:t xml:space="preserve">: </w:t>
            </w:r>
            <w:r w:rsidR="3D4E683C" w:rsidRPr="006124B9">
              <w:rPr>
                <w:rFonts w:asciiTheme="minorHAnsi" w:hAnsiTheme="minorHAnsi" w:cstheme="minorBidi"/>
                <w:sz w:val="18"/>
                <w:szCs w:val="18"/>
              </w:rPr>
              <w:t xml:space="preserve"> </w:t>
            </w:r>
            <w:r w:rsidR="0B041966" w:rsidRPr="006124B9">
              <w:rPr>
                <w:rFonts w:asciiTheme="minorHAnsi" w:hAnsiTheme="minorHAnsi" w:cstheme="minorBidi"/>
                <w:sz w:val="18"/>
                <w:szCs w:val="18"/>
              </w:rPr>
              <w:t>20</w:t>
            </w:r>
          </w:p>
        </w:tc>
        <w:tc>
          <w:tcPr>
            <w:tcW w:w="0" w:type="auto"/>
            <w:vAlign w:val="center"/>
          </w:tcPr>
          <w:p w14:paraId="04D1B379" w14:textId="77777777" w:rsidR="003433D5" w:rsidRPr="006124B9" w:rsidRDefault="003433D5" w:rsidP="003433D5">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lastRenderedPageBreak/>
              <w:t xml:space="preserve">Razvojna </w:t>
            </w:r>
            <w:r w:rsidRPr="006124B9">
              <w:rPr>
                <w:rFonts w:asciiTheme="minorHAnsi" w:hAnsiTheme="minorHAnsi" w:cstheme="minorHAnsi"/>
                <w:sz w:val="18"/>
                <w:szCs w:val="18"/>
              </w:rPr>
              <w:lastRenderedPageBreak/>
              <w:t>komponenta 15.000€</w:t>
            </w:r>
          </w:p>
          <w:p w14:paraId="7BDED144" w14:textId="77777777" w:rsidR="003433D5" w:rsidRPr="006124B9" w:rsidRDefault="003433D5" w:rsidP="003433D5">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Sufinanciranje 2.000€</w:t>
            </w:r>
          </w:p>
        </w:tc>
      </w:tr>
      <w:tr w:rsidR="003D2117" w:rsidRPr="006124B9" w14:paraId="7ECDA4B1" w14:textId="77777777" w:rsidTr="296466DB">
        <w:trPr>
          <w:trHeight w:val="20"/>
        </w:trPr>
        <w:tc>
          <w:tcPr>
            <w:tcW w:w="0" w:type="auto"/>
            <w:vMerge/>
            <w:vAlign w:val="center"/>
          </w:tcPr>
          <w:p w14:paraId="1362F165" w14:textId="77777777" w:rsidR="00EB2A76" w:rsidRPr="006124B9" w:rsidRDefault="00EB2A76" w:rsidP="00172030">
            <w:pPr>
              <w:spacing w:after="0" w:line="240" w:lineRule="auto"/>
              <w:jc w:val="center"/>
              <w:rPr>
                <w:rFonts w:cstheme="minorHAnsi"/>
                <w:sz w:val="18"/>
                <w:szCs w:val="18"/>
              </w:rPr>
            </w:pPr>
          </w:p>
        </w:tc>
        <w:tc>
          <w:tcPr>
            <w:tcW w:w="0" w:type="auto"/>
            <w:vMerge/>
            <w:vAlign w:val="center"/>
          </w:tcPr>
          <w:p w14:paraId="55D3736D" w14:textId="77777777" w:rsidR="00EB2A76" w:rsidRPr="006124B9" w:rsidRDefault="00EB2A76" w:rsidP="00172030">
            <w:pPr>
              <w:spacing w:after="0" w:line="240" w:lineRule="auto"/>
              <w:jc w:val="center"/>
              <w:rPr>
                <w:rFonts w:cstheme="minorHAnsi"/>
                <w:sz w:val="18"/>
                <w:szCs w:val="18"/>
              </w:rPr>
            </w:pPr>
          </w:p>
        </w:tc>
        <w:tc>
          <w:tcPr>
            <w:tcW w:w="0" w:type="auto"/>
            <w:vAlign w:val="center"/>
          </w:tcPr>
          <w:p w14:paraId="2BFFFE3B" w14:textId="77777777" w:rsidR="00EB2A76" w:rsidRPr="006124B9" w:rsidRDefault="00EB2A76" w:rsidP="00172030">
            <w:pPr>
              <w:spacing w:after="0" w:line="240" w:lineRule="auto"/>
              <w:jc w:val="center"/>
              <w:rPr>
                <w:rFonts w:cstheme="minorHAnsi"/>
                <w:sz w:val="18"/>
                <w:szCs w:val="18"/>
              </w:rPr>
            </w:pPr>
            <w:r w:rsidRPr="006124B9">
              <w:rPr>
                <w:rFonts w:cstheme="minorHAnsi"/>
                <w:sz w:val="18"/>
                <w:szCs w:val="18"/>
              </w:rPr>
              <w:t>Izvedbena aktivnost IA 1.3.2. Mobilnost istraživača</w:t>
            </w:r>
          </w:p>
        </w:tc>
        <w:tc>
          <w:tcPr>
            <w:tcW w:w="0" w:type="auto"/>
            <w:vAlign w:val="center"/>
          </w:tcPr>
          <w:p w14:paraId="34E8BF71" w14:textId="77777777" w:rsidR="00EB2A76" w:rsidRPr="006124B9" w:rsidRDefault="00EB2A76" w:rsidP="00172030">
            <w:pPr>
              <w:pStyle w:val="TableParagraph"/>
              <w:ind w:left="99" w:hanging="8"/>
              <w:jc w:val="center"/>
              <w:rPr>
                <w:rFonts w:asciiTheme="minorHAnsi" w:hAnsiTheme="minorHAnsi" w:cstheme="minorHAnsi"/>
                <w:sz w:val="18"/>
                <w:szCs w:val="18"/>
              </w:rPr>
            </w:pPr>
            <w:r w:rsidRPr="006124B9">
              <w:rPr>
                <w:rFonts w:asciiTheme="minorHAnsi" w:hAnsiTheme="minorHAnsi" w:cstheme="minorHAnsi"/>
                <w:sz w:val="18"/>
                <w:szCs w:val="18"/>
              </w:rPr>
              <w:t>PR 1.3.3. Broj znanstvenika uključenih u aktivnosti znanstvene mobilnosti</w:t>
            </w:r>
          </w:p>
        </w:tc>
        <w:tc>
          <w:tcPr>
            <w:tcW w:w="0" w:type="auto"/>
            <w:vAlign w:val="center"/>
          </w:tcPr>
          <w:p w14:paraId="600520E0"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PI 1.4. Udio radova s međunarodnim koautorstvom u ukupnom broju radova javnog visokog učilišta, odnosno javnog znanstvenog instituta</w:t>
            </w:r>
          </w:p>
        </w:tc>
        <w:tc>
          <w:tcPr>
            <w:tcW w:w="0" w:type="auto"/>
            <w:vAlign w:val="center"/>
          </w:tcPr>
          <w:p w14:paraId="3FCB0E83" w14:textId="77777777" w:rsidR="00EB2A76" w:rsidRPr="006124B9" w:rsidRDefault="00EB2A76" w:rsidP="00172030">
            <w:pPr>
              <w:pStyle w:val="TableParagraph"/>
              <w:ind w:left="97"/>
              <w:jc w:val="center"/>
              <w:rPr>
                <w:rFonts w:asciiTheme="minorHAnsi" w:hAnsiTheme="minorHAnsi" w:cstheme="minorHAnsi"/>
                <w:sz w:val="18"/>
                <w:szCs w:val="18"/>
              </w:rPr>
            </w:pPr>
            <w:r w:rsidRPr="006124B9">
              <w:rPr>
                <w:rFonts w:ascii="Calibri" w:hAnsi="Calibri" w:cs="Calibri"/>
                <w:color w:val="000000"/>
                <w:sz w:val="18"/>
                <w:szCs w:val="18"/>
              </w:rPr>
              <w:t>prosječan godišnji broj znanstvenika za četiri godine koje prethode sklapanju programskog ugovora: 0</w:t>
            </w:r>
          </w:p>
        </w:tc>
        <w:tc>
          <w:tcPr>
            <w:tcW w:w="0" w:type="auto"/>
            <w:vAlign w:val="center"/>
          </w:tcPr>
          <w:p w14:paraId="6BF888F6" w14:textId="222C94B7" w:rsidR="00EB2A76" w:rsidRPr="006124B9" w:rsidRDefault="00EB2A76" w:rsidP="00172030">
            <w:pPr>
              <w:pStyle w:val="TableParagraph"/>
              <w:ind w:left="100" w:firstLine="2"/>
              <w:jc w:val="center"/>
              <w:rPr>
                <w:rFonts w:asciiTheme="minorHAnsi" w:hAnsiTheme="minorHAnsi" w:cstheme="minorBidi"/>
                <w:sz w:val="18"/>
                <w:szCs w:val="18"/>
              </w:rPr>
            </w:pPr>
            <w:r w:rsidRPr="006124B9">
              <w:rPr>
                <w:rFonts w:ascii="Calibri" w:hAnsi="Calibri" w:cs="Calibri"/>
                <w:color w:val="000000" w:themeColor="text1"/>
                <w:sz w:val="18"/>
                <w:szCs w:val="18"/>
              </w:rPr>
              <w:t xml:space="preserve">prosječan godišnji broj znanstvenika u protekle četiri godine: </w:t>
            </w:r>
            <w:r w:rsidR="5CFC16DC" w:rsidRPr="006124B9">
              <w:rPr>
                <w:rFonts w:ascii="Calibri" w:hAnsi="Calibri" w:cs="Calibri"/>
                <w:color w:val="000000" w:themeColor="text1"/>
                <w:sz w:val="18"/>
                <w:szCs w:val="18"/>
              </w:rPr>
              <w:t>2</w:t>
            </w:r>
            <w:r w:rsidRPr="006124B9">
              <w:rPr>
                <w:rFonts w:ascii="Calibri" w:hAnsi="Calibri" w:cs="Calibri"/>
                <w:color w:val="000000" w:themeColor="text1"/>
                <w:sz w:val="18"/>
                <w:szCs w:val="18"/>
              </w:rPr>
              <w:t xml:space="preserve"> </w:t>
            </w:r>
          </w:p>
        </w:tc>
        <w:tc>
          <w:tcPr>
            <w:tcW w:w="0" w:type="auto"/>
            <w:vAlign w:val="center"/>
          </w:tcPr>
          <w:p w14:paraId="38AB293F" w14:textId="357468CC"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Calibri" w:hAnsi="Calibri" w:cs="Calibri"/>
                <w:color w:val="000000"/>
                <w:sz w:val="18"/>
                <w:szCs w:val="18"/>
              </w:rPr>
              <w:t xml:space="preserve">prosječan godišnji broj znanstvenika u ugovornom razdoblju: </w:t>
            </w:r>
            <w:r w:rsidR="00DC2FC2" w:rsidRPr="006124B9">
              <w:rPr>
                <w:rFonts w:ascii="Calibri" w:hAnsi="Calibri" w:cs="Calibri"/>
                <w:color w:val="000000"/>
                <w:sz w:val="18"/>
                <w:szCs w:val="18"/>
              </w:rPr>
              <w:t>6</w:t>
            </w:r>
          </w:p>
        </w:tc>
        <w:tc>
          <w:tcPr>
            <w:tcW w:w="0" w:type="auto"/>
            <w:vAlign w:val="center"/>
          </w:tcPr>
          <w:p w14:paraId="195A34AC"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Izvedbena komponenta 10.000€</w:t>
            </w:r>
          </w:p>
          <w:p w14:paraId="34A37BB5"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Sufinanciranje 5.000€</w:t>
            </w:r>
          </w:p>
        </w:tc>
      </w:tr>
      <w:tr w:rsidR="003D2117" w:rsidRPr="006124B9" w14:paraId="3D4F3687" w14:textId="77777777" w:rsidTr="296466DB">
        <w:trPr>
          <w:trHeight w:val="20"/>
        </w:trPr>
        <w:tc>
          <w:tcPr>
            <w:tcW w:w="0" w:type="auto"/>
            <w:vMerge/>
            <w:vAlign w:val="center"/>
          </w:tcPr>
          <w:p w14:paraId="3234279E" w14:textId="77777777" w:rsidR="00EB2A76" w:rsidRPr="006124B9" w:rsidRDefault="00EB2A76" w:rsidP="00172030">
            <w:pPr>
              <w:spacing w:after="0" w:line="240" w:lineRule="auto"/>
              <w:jc w:val="center"/>
              <w:rPr>
                <w:rFonts w:cstheme="minorHAnsi"/>
                <w:sz w:val="18"/>
                <w:szCs w:val="18"/>
              </w:rPr>
            </w:pPr>
          </w:p>
        </w:tc>
        <w:tc>
          <w:tcPr>
            <w:tcW w:w="0" w:type="auto"/>
            <w:vMerge/>
            <w:vAlign w:val="center"/>
          </w:tcPr>
          <w:p w14:paraId="15E0A20E" w14:textId="77777777" w:rsidR="00EB2A76" w:rsidRPr="006124B9" w:rsidRDefault="00EB2A76" w:rsidP="00172030">
            <w:pPr>
              <w:spacing w:after="0" w:line="240" w:lineRule="auto"/>
              <w:jc w:val="center"/>
              <w:rPr>
                <w:rFonts w:cstheme="minorHAnsi"/>
                <w:sz w:val="18"/>
                <w:szCs w:val="18"/>
              </w:rPr>
            </w:pPr>
          </w:p>
        </w:tc>
        <w:tc>
          <w:tcPr>
            <w:tcW w:w="0" w:type="auto"/>
            <w:vAlign w:val="center"/>
          </w:tcPr>
          <w:p w14:paraId="65B5BBC4" w14:textId="3A896926" w:rsidR="00EB2A76" w:rsidRPr="006124B9" w:rsidRDefault="00EB2A76" w:rsidP="00172030">
            <w:pPr>
              <w:spacing w:after="0" w:line="240" w:lineRule="auto"/>
              <w:jc w:val="center"/>
              <w:rPr>
                <w:rFonts w:cstheme="minorHAnsi"/>
                <w:sz w:val="18"/>
                <w:szCs w:val="18"/>
              </w:rPr>
            </w:pPr>
            <w:r w:rsidRPr="006124B9">
              <w:rPr>
                <w:rFonts w:cstheme="minorHAnsi"/>
                <w:sz w:val="18"/>
                <w:szCs w:val="18"/>
              </w:rPr>
              <w:t xml:space="preserve">Razvojna aktivnost RA 1.3.3. Prezentiranje rezultata znanstvenih projekata </w:t>
            </w:r>
          </w:p>
        </w:tc>
        <w:tc>
          <w:tcPr>
            <w:tcW w:w="0" w:type="auto"/>
            <w:vAlign w:val="center"/>
          </w:tcPr>
          <w:p w14:paraId="4AB3B2FE" w14:textId="0F60E188" w:rsidR="00EB2A76" w:rsidRPr="006124B9" w:rsidRDefault="00EB2A76" w:rsidP="001711A9">
            <w:pPr>
              <w:pStyle w:val="TableParagraph"/>
              <w:ind w:left="99" w:right="178" w:hanging="3"/>
              <w:jc w:val="center"/>
              <w:rPr>
                <w:rFonts w:asciiTheme="minorHAnsi" w:hAnsiTheme="minorHAnsi" w:cstheme="minorHAnsi"/>
                <w:spacing w:val="-2"/>
                <w:sz w:val="18"/>
                <w:szCs w:val="18"/>
              </w:rPr>
            </w:pPr>
            <w:r w:rsidRPr="006124B9">
              <w:rPr>
                <w:rFonts w:asciiTheme="minorHAnsi" w:hAnsiTheme="minorHAnsi" w:cstheme="minorHAnsi"/>
                <w:sz w:val="18"/>
                <w:szCs w:val="18"/>
              </w:rPr>
              <w:t xml:space="preserve">PR 1.3.1. Broj uspješnih projektnih prijava u suradnji s inozemnim </w:t>
            </w:r>
            <w:r w:rsidRPr="006124B9">
              <w:rPr>
                <w:rFonts w:asciiTheme="minorHAnsi" w:hAnsiTheme="minorHAnsi" w:cstheme="minorHAnsi"/>
                <w:spacing w:val="-2"/>
                <w:sz w:val="18"/>
                <w:szCs w:val="18"/>
              </w:rPr>
              <w:t>partnerom</w:t>
            </w:r>
          </w:p>
        </w:tc>
        <w:tc>
          <w:tcPr>
            <w:tcW w:w="0" w:type="auto"/>
            <w:vAlign w:val="center"/>
          </w:tcPr>
          <w:p w14:paraId="6AE6A5CB"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PI 1.3. Udio kompetitivnog financiranja u ukupnim prihodima javnog visokog učilišta, odnosno javnog znanstvenog instituta</w:t>
            </w:r>
          </w:p>
          <w:p w14:paraId="2D734FB0"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 xml:space="preserve">PI 1.4. Udio radova s </w:t>
            </w:r>
            <w:r w:rsidRPr="006124B9">
              <w:rPr>
                <w:rFonts w:asciiTheme="minorHAnsi" w:hAnsiTheme="minorHAnsi" w:cstheme="minorHAnsi"/>
                <w:sz w:val="18"/>
                <w:szCs w:val="18"/>
              </w:rPr>
              <w:lastRenderedPageBreak/>
              <w:t>međunarodnim koautorstvom u ukupnom broju radova javnog visokog učilišta, odnosno javnog znanstvenog instituta</w:t>
            </w:r>
          </w:p>
        </w:tc>
        <w:tc>
          <w:tcPr>
            <w:tcW w:w="0" w:type="auto"/>
            <w:vAlign w:val="center"/>
          </w:tcPr>
          <w:p w14:paraId="3BC4DEFE" w14:textId="76E8B955" w:rsidR="00EB2A76" w:rsidRPr="006124B9" w:rsidRDefault="00EB2A76" w:rsidP="00172030">
            <w:pPr>
              <w:pStyle w:val="TableParagraph"/>
              <w:ind w:left="97"/>
              <w:jc w:val="center"/>
              <w:rPr>
                <w:rFonts w:ascii="Calibri" w:hAnsi="Calibri" w:cs="Calibri"/>
                <w:color w:val="000000"/>
                <w:sz w:val="18"/>
                <w:szCs w:val="18"/>
              </w:rPr>
            </w:pPr>
            <w:r w:rsidRPr="296466DB">
              <w:rPr>
                <w:rFonts w:asciiTheme="minorHAnsi" w:hAnsiTheme="minorHAnsi" w:cstheme="minorBidi"/>
                <w:sz w:val="18"/>
                <w:szCs w:val="18"/>
              </w:rPr>
              <w:lastRenderedPageBreak/>
              <w:t>ukupan broj uspješnih projektnih prijava u četiri godine koje prethode sklapanju programskog ugovora</w:t>
            </w:r>
            <w:r w:rsidR="0D863220" w:rsidRPr="296466DB">
              <w:rPr>
                <w:rFonts w:asciiTheme="minorHAnsi" w:hAnsiTheme="minorHAnsi" w:cstheme="minorBidi"/>
                <w:sz w:val="18"/>
                <w:szCs w:val="18"/>
              </w:rPr>
              <w:t>: 9</w:t>
            </w:r>
          </w:p>
        </w:tc>
        <w:tc>
          <w:tcPr>
            <w:tcW w:w="0" w:type="auto"/>
            <w:vAlign w:val="center"/>
          </w:tcPr>
          <w:p w14:paraId="0AAB77C4" w14:textId="36A98117" w:rsidR="00EB2A76" w:rsidRPr="006124B9" w:rsidRDefault="00EB2A76" w:rsidP="00172030">
            <w:pPr>
              <w:pStyle w:val="TableParagraph"/>
              <w:ind w:left="100" w:firstLine="2"/>
              <w:jc w:val="center"/>
              <w:rPr>
                <w:rFonts w:ascii="Calibri" w:hAnsi="Calibri" w:cs="Calibri"/>
                <w:color w:val="000000"/>
                <w:sz w:val="18"/>
                <w:szCs w:val="18"/>
              </w:rPr>
            </w:pPr>
            <w:r w:rsidRPr="006124B9">
              <w:rPr>
                <w:rFonts w:asciiTheme="minorHAnsi" w:hAnsiTheme="minorHAnsi" w:cstheme="minorBidi"/>
                <w:sz w:val="18"/>
                <w:szCs w:val="18"/>
              </w:rPr>
              <w:t>ukupan broj uspješnih projektnih prijava u protekle četiri godine</w:t>
            </w:r>
            <w:r w:rsidR="7977D565" w:rsidRPr="006124B9">
              <w:rPr>
                <w:rFonts w:asciiTheme="minorHAnsi" w:hAnsiTheme="minorHAnsi" w:cstheme="minorBidi"/>
                <w:sz w:val="18"/>
                <w:szCs w:val="18"/>
              </w:rPr>
              <w:t xml:space="preserve">: </w:t>
            </w:r>
            <w:r w:rsidR="1A4CDAE2" w:rsidRPr="006124B9">
              <w:rPr>
                <w:rFonts w:asciiTheme="minorHAnsi" w:hAnsiTheme="minorHAnsi" w:cstheme="minorBidi"/>
                <w:sz w:val="18"/>
                <w:szCs w:val="18"/>
              </w:rPr>
              <w:t>9</w:t>
            </w:r>
          </w:p>
        </w:tc>
        <w:tc>
          <w:tcPr>
            <w:tcW w:w="0" w:type="auto"/>
            <w:vAlign w:val="center"/>
          </w:tcPr>
          <w:p w14:paraId="6F1E443C" w14:textId="314A94E2" w:rsidR="00EB2A76" w:rsidRPr="006124B9" w:rsidRDefault="00EB2A76" w:rsidP="00172030">
            <w:pPr>
              <w:pStyle w:val="TableParagraph"/>
              <w:ind w:left="100" w:firstLine="2"/>
              <w:jc w:val="center"/>
              <w:rPr>
                <w:rFonts w:ascii="Calibri" w:hAnsi="Calibri" w:cs="Calibri"/>
                <w:color w:val="000000"/>
                <w:sz w:val="18"/>
                <w:szCs w:val="18"/>
              </w:rPr>
            </w:pPr>
            <w:r w:rsidRPr="006124B9">
              <w:rPr>
                <w:rFonts w:asciiTheme="minorHAnsi" w:hAnsiTheme="minorHAnsi" w:cstheme="minorBidi"/>
                <w:sz w:val="18"/>
                <w:szCs w:val="18"/>
              </w:rPr>
              <w:t>ukupan broj uspješnih projektnih prijava u ugovornom razdoblju</w:t>
            </w:r>
            <w:r w:rsidR="519AC5FA" w:rsidRPr="006124B9">
              <w:rPr>
                <w:rFonts w:asciiTheme="minorHAnsi" w:hAnsiTheme="minorHAnsi" w:cstheme="minorBidi"/>
                <w:sz w:val="18"/>
                <w:szCs w:val="18"/>
              </w:rPr>
              <w:t>: 1</w:t>
            </w:r>
            <w:r w:rsidR="314F439E" w:rsidRPr="006124B9">
              <w:rPr>
                <w:rFonts w:asciiTheme="minorHAnsi" w:hAnsiTheme="minorHAnsi" w:cstheme="minorBidi"/>
                <w:sz w:val="18"/>
                <w:szCs w:val="18"/>
              </w:rPr>
              <w:t>0</w:t>
            </w:r>
          </w:p>
        </w:tc>
        <w:tc>
          <w:tcPr>
            <w:tcW w:w="0" w:type="auto"/>
            <w:vAlign w:val="center"/>
          </w:tcPr>
          <w:p w14:paraId="772CAE2D"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Razvojna komponenta 10.000€</w:t>
            </w:r>
          </w:p>
          <w:p w14:paraId="0822E245"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Sufinanciranje 2.000€</w:t>
            </w:r>
          </w:p>
        </w:tc>
      </w:tr>
      <w:tr w:rsidR="003D2117" w:rsidRPr="006124B9" w14:paraId="23B6F896" w14:textId="77777777" w:rsidTr="296466DB">
        <w:trPr>
          <w:trHeight w:val="20"/>
        </w:trPr>
        <w:tc>
          <w:tcPr>
            <w:tcW w:w="0" w:type="auto"/>
            <w:vMerge/>
            <w:vAlign w:val="center"/>
          </w:tcPr>
          <w:p w14:paraId="22EB9B22" w14:textId="77777777" w:rsidR="00EB2A76" w:rsidRPr="006124B9" w:rsidRDefault="00EB2A76" w:rsidP="00172030">
            <w:pPr>
              <w:spacing w:after="0" w:line="240" w:lineRule="auto"/>
              <w:jc w:val="center"/>
              <w:rPr>
                <w:rFonts w:cstheme="minorHAnsi"/>
                <w:sz w:val="18"/>
                <w:szCs w:val="18"/>
              </w:rPr>
            </w:pPr>
          </w:p>
        </w:tc>
        <w:tc>
          <w:tcPr>
            <w:tcW w:w="0" w:type="auto"/>
            <w:vAlign w:val="center"/>
          </w:tcPr>
          <w:p w14:paraId="43AB22C5" w14:textId="77777777" w:rsidR="00EB2A76" w:rsidRPr="006124B9" w:rsidRDefault="00EB2A76" w:rsidP="00172030">
            <w:pPr>
              <w:spacing w:after="0" w:line="240" w:lineRule="auto"/>
              <w:jc w:val="center"/>
              <w:rPr>
                <w:rFonts w:cstheme="minorHAnsi"/>
                <w:sz w:val="18"/>
                <w:szCs w:val="18"/>
              </w:rPr>
            </w:pPr>
            <w:r w:rsidRPr="006124B9">
              <w:rPr>
                <w:rFonts w:cstheme="minorHAnsi"/>
                <w:sz w:val="18"/>
                <w:szCs w:val="18"/>
              </w:rPr>
              <w:t>PC 1.5. Jačanje ljudskih potencijala stručnih službi</w:t>
            </w:r>
          </w:p>
        </w:tc>
        <w:tc>
          <w:tcPr>
            <w:tcW w:w="0" w:type="auto"/>
            <w:vAlign w:val="center"/>
          </w:tcPr>
          <w:p w14:paraId="1761BAFB" w14:textId="77777777" w:rsidR="00EB2A76" w:rsidRPr="006124B9" w:rsidRDefault="00EB2A76" w:rsidP="00172030">
            <w:pPr>
              <w:pStyle w:val="TableParagraph"/>
              <w:ind w:left="99" w:hanging="8"/>
              <w:jc w:val="center"/>
              <w:rPr>
                <w:rFonts w:asciiTheme="minorHAnsi" w:hAnsiTheme="minorHAnsi" w:cstheme="minorHAnsi"/>
                <w:sz w:val="18"/>
                <w:szCs w:val="18"/>
              </w:rPr>
            </w:pPr>
            <w:r w:rsidRPr="006124B9">
              <w:rPr>
                <w:rFonts w:asciiTheme="minorHAnsi" w:hAnsiTheme="minorHAnsi" w:cstheme="minorHAnsi"/>
                <w:sz w:val="18"/>
                <w:szCs w:val="18"/>
              </w:rPr>
              <w:t>Razvojna aktivnost RA 1.5.1. Edukacija za jačanje potencijala stručnih službi</w:t>
            </w:r>
          </w:p>
        </w:tc>
        <w:tc>
          <w:tcPr>
            <w:tcW w:w="0" w:type="auto"/>
            <w:vAlign w:val="center"/>
          </w:tcPr>
          <w:p w14:paraId="1B4EF9BD" w14:textId="77777777" w:rsidR="00EB2A76" w:rsidRPr="006124B9" w:rsidRDefault="00EB2A76" w:rsidP="00172030">
            <w:pPr>
              <w:pStyle w:val="TableParagraph"/>
              <w:ind w:left="99" w:hanging="8"/>
              <w:jc w:val="center"/>
              <w:rPr>
                <w:rFonts w:asciiTheme="minorHAnsi" w:hAnsiTheme="minorHAnsi" w:cstheme="minorHAnsi"/>
                <w:sz w:val="18"/>
                <w:szCs w:val="18"/>
              </w:rPr>
            </w:pPr>
            <w:r w:rsidRPr="006124B9">
              <w:rPr>
                <w:rFonts w:asciiTheme="minorHAnsi" w:hAnsiTheme="minorHAnsi" w:cstheme="minorHAnsi"/>
                <w:sz w:val="18"/>
                <w:szCs w:val="18"/>
              </w:rPr>
              <w:t>PR 1.5.1.Broj pohađanih i održanih edukacija u svrhu jačanja potencijala stručnih službi</w:t>
            </w:r>
          </w:p>
        </w:tc>
        <w:tc>
          <w:tcPr>
            <w:tcW w:w="0" w:type="auto"/>
            <w:vAlign w:val="center"/>
          </w:tcPr>
          <w:p w14:paraId="3FCF973C"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PI 1.3. Udio kompetitivnog financiranja u ukupnim prihodima javnog visokog učilišta, odnosno javnog znanstvenog instituta</w:t>
            </w:r>
          </w:p>
        </w:tc>
        <w:tc>
          <w:tcPr>
            <w:tcW w:w="0" w:type="auto"/>
            <w:vAlign w:val="center"/>
          </w:tcPr>
          <w:p w14:paraId="19E9AEE4" w14:textId="209024B7" w:rsidR="00EB2A76" w:rsidRPr="006124B9" w:rsidRDefault="00EB2A76" w:rsidP="00172030">
            <w:pPr>
              <w:pStyle w:val="TableParagraph"/>
              <w:ind w:left="97"/>
              <w:jc w:val="center"/>
              <w:rPr>
                <w:rFonts w:ascii="Calibri" w:hAnsi="Calibri" w:cs="Calibri"/>
                <w:color w:val="000000"/>
                <w:sz w:val="18"/>
                <w:szCs w:val="18"/>
              </w:rPr>
            </w:pPr>
            <w:r w:rsidRPr="296466DB">
              <w:rPr>
                <w:rFonts w:ascii="Calibri" w:hAnsi="Calibri" w:cs="Calibri"/>
                <w:color w:val="000000" w:themeColor="text1"/>
                <w:sz w:val="18"/>
                <w:szCs w:val="18"/>
              </w:rPr>
              <w:t>ukupan broj pohađanih i održanih edukacija u četiri godine koje prethode sklapanju programskog ugovora</w:t>
            </w:r>
            <w:r w:rsidR="507BB1CB" w:rsidRPr="296466DB">
              <w:rPr>
                <w:rFonts w:ascii="Calibri" w:hAnsi="Calibri" w:cs="Calibri"/>
                <w:color w:val="000000" w:themeColor="text1"/>
                <w:sz w:val="18"/>
                <w:szCs w:val="18"/>
              </w:rPr>
              <w:t>: 29</w:t>
            </w:r>
          </w:p>
        </w:tc>
        <w:tc>
          <w:tcPr>
            <w:tcW w:w="0" w:type="auto"/>
            <w:vAlign w:val="center"/>
          </w:tcPr>
          <w:p w14:paraId="34E72F5B" w14:textId="32BB6796" w:rsidR="00EB2A76" w:rsidRPr="006124B9" w:rsidRDefault="00EB2A76" w:rsidP="00172030">
            <w:pPr>
              <w:pStyle w:val="TableParagraph"/>
              <w:ind w:left="97"/>
              <w:jc w:val="center"/>
              <w:rPr>
                <w:rFonts w:ascii="Calibri" w:hAnsi="Calibri" w:cs="Calibri"/>
                <w:color w:val="000000"/>
                <w:sz w:val="18"/>
                <w:szCs w:val="18"/>
              </w:rPr>
            </w:pPr>
            <w:r w:rsidRPr="006124B9">
              <w:rPr>
                <w:rFonts w:ascii="Calibri" w:hAnsi="Calibri" w:cs="Calibri"/>
                <w:color w:val="000000" w:themeColor="text1"/>
                <w:sz w:val="18"/>
                <w:szCs w:val="18"/>
              </w:rPr>
              <w:t>ukupan broj pohađanih i održanih edukacija u protekle četiri godine</w:t>
            </w:r>
            <w:r w:rsidR="238F737C" w:rsidRPr="006124B9">
              <w:rPr>
                <w:rFonts w:ascii="Calibri" w:hAnsi="Calibri" w:cs="Calibri"/>
                <w:color w:val="000000" w:themeColor="text1"/>
                <w:sz w:val="18"/>
                <w:szCs w:val="18"/>
              </w:rPr>
              <w:t xml:space="preserve">: </w:t>
            </w:r>
            <w:r w:rsidR="0B634F7B" w:rsidRPr="006124B9">
              <w:rPr>
                <w:rFonts w:ascii="Calibri" w:hAnsi="Calibri" w:cs="Calibri"/>
                <w:color w:val="000000" w:themeColor="text1"/>
                <w:sz w:val="18"/>
                <w:szCs w:val="18"/>
              </w:rPr>
              <w:t>32</w:t>
            </w:r>
          </w:p>
        </w:tc>
        <w:tc>
          <w:tcPr>
            <w:tcW w:w="0" w:type="auto"/>
            <w:vAlign w:val="center"/>
          </w:tcPr>
          <w:p w14:paraId="24107753" w14:textId="202AC497" w:rsidR="00EB2A76" w:rsidRPr="006124B9" w:rsidRDefault="00EB2A76" w:rsidP="00172030">
            <w:pPr>
              <w:pStyle w:val="TableParagraph"/>
              <w:ind w:left="97"/>
              <w:jc w:val="center"/>
              <w:rPr>
                <w:rFonts w:ascii="Calibri" w:hAnsi="Calibri" w:cs="Calibri"/>
                <w:color w:val="000000"/>
                <w:sz w:val="18"/>
                <w:szCs w:val="18"/>
              </w:rPr>
            </w:pPr>
            <w:r w:rsidRPr="006124B9">
              <w:rPr>
                <w:rFonts w:ascii="Calibri" w:hAnsi="Calibri" w:cs="Calibri"/>
                <w:color w:val="000000" w:themeColor="text1"/>
                <w:sz w:val="18"/>
                <w:szCs w:val="18"/>
              </w:rPr>
              <w:t>ukupan broj pohađanih i održanih edukacija u ugovornom razdoblju</w:t>
            </w:r>
            <w:r w:rsidR="06C7E595" w:rsidRPr="006124B9">
              <w:rPr>
                <w:rFonts w:ascii="Calibri" w:hAnsi="Calibri" w:cs="Calibri"/>
                <w:color w:val="000000" w:themeColor="text1"/>
                <w:sz w:val="18"/>
                <w:szCs w:val="18"/>
              </w:rPr>
              <w:t xml:space="preserve"> 36</w:t>
            </w:r>
          </w:p>
        </w:tc>
        <w:tc>
          <w:tcPr>
            <w:tcW w:w="0" w:type="auto"/>
            <w:vAlign w:val="center"/>
          </w:tcPr>
          <w:p w14:paraId="26BE66A6" w14:textId="77777777" w:rsidR="00EB2A76" w:rsidRPr="006124B9" w:rsidRDefault="00EB2A76" w:rsidP="00172030">
            <w:pPr>
              <w:pStyle w:val="TableParagraph"/>
              <w:ind w:left="100" w:firstLine="2"/>
              <w:jc w:val="center"/>
              <w:rPr>
                <w:rFonts w:asciiTheme="minorHAnsi" w:hAnsiTheme="minorHAnsi" w:cstheme="minorBidi"/>
                <w:sz w:val="18"/>
                <w:szCs w:val="18"/>
              </w:rPr>
            </w:pPr>
            <w:r w:rsidRPr="006124B9">
              <w:rPr>
                <w:rFonts w:asciiTheme="minorHAnsi" w:hAnsiTheme="minorHAnsi" w:cstheme="minorBidi"/>
                <w:sz w:val="18"/>
                <w:szCs w:val="18"/>
              </w:rPr>
              <w:t>Razvojna komponenta 3.000€</w:t>
            </w:r>
          </w:p>
          <w:p w14:paraId="7174AA52"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Sufinanciranje 0€</w:t>
            </w:r>
          </w:p>
        </w:tc>
      </w:tr>
      <w:tr w:rsidR="003D2117" w:rsidRPr="006124B9" w14:paraId="698B103D" w14:textId="77777777" w:rsidTr="296466DB">
        <w:trPr>
          <w:trHeight w:val="20"/>
        </w:trPr>
        <w:tc>
          <w:tcPr>
            <w:tcW w:w="0" w:type="auto"/>
            <w:vMerge/>
            <w:vAlign w:val="center"/>
          </w:tcPr>
          <w:p w14:paraId="3D6B6271" w14:textId="77777777" w:rsidR="00EB2A76" w:rsidRPr="006124B9" w:rsidRDefault="00EB2A76" w:rsidP="00172030">
            <w:pPr>
              <w:spacing w:after="0" w:line="240" w:lineRule="auto"/>
              <w:jc w:val="center"/>
              <w:rPr>
                <w:rFonts w:cstheme="minorHAnsi"/>
                <w:sz w:val="18"/>
                <w:szCs w:val="18"/>
              </w:rPr>
            </w:pPr>
          </w:p>
        </w:tc>
        <w:tc>
          <w:tcPr>
            <w:tcW w:w="0" w:type="auto"/>
            <w:vAlign w:val="center"/>
          </w:tcPr>
          <w:p w14:paraId="5BAC5B9F" w14:textId="77777777" w:rsidR="00EB2A76" w:rsidRPr="006124B9" w:rsidRDefault="00EB2A76" w:rsidP="00172030">
            <w:pPr>
              <w:spacing w:after="0" w:line="240" w:lineRule="auto"/>
              <w:jc w:val="center"/>
              <w:rPr>
                <w:rFonts w:cstheme="minorHAnsi"/>
                <w:sz w:val="18"/>
                <w:szCs w:val="18"/>
              </w:rPr>
            </w:pPr>
            <w:r w:rsidRPr="006124B9">
              <w:rPr>
                <w:rFonts w:cstheme="minorHAnsi"/>
                <w:sz w:val="18"/>
                <w:szCs w:val="18"/>
              </w:rPr>
              <w:t>PC 1.6: Unaprjeđenje istraživačke infrastrukture</w:t>
            </w:r>
          </w:p>
        </w:tc>
        <w:tc>
          <w:tcPr>
            <w:tcW w:w="0" w:type="auto"/>
            <w:vAlign w:val="center"/>
          </w:tcPr>
          <w:p w14:paraId="7E43C30B" w14:textId="77777777" w:rsidR="00EB2A76" w:rsidRPr="006124B9" w:rsidRDefault="00EB2A76" w:rsidP="00172030">
            <w:pPr>
              <w:pStyle w:val="TableParagraph"/>
              <w:ind w:left="99" w:hanging="8"/>
              <w:jc w:val="center"/>
              <w:rPr>
                <w:rFonts w:asciiTheme="minorHAnsi" w:hAnsiTheme="minorHAnsi" w:cstheme="minorBidi"/>
                <w:sz w:val="18"/>
                <w:szCs w:val="18"/>
              </w:rPr>
            </w:pPr>
            <w:r w:rsidRPr="006124B9">
              <w:rPr>
                <w:rFonts w:asciiTheme="minorHAnsi" w:hAnsiTheme="minorHAnsi" w:cstheme="minorBidi"/>
                <w:sz w:val="18"/>
                <w:szCs w:val="18"/>
              </w:rPr>
              <w:t>Razvojna aktivnost RA 1.6.1. Izgradnja, rekonstrukcija, adaptacija i opremanje knjižnice i učionice</w:t>
            </w:r>
          </w:p>
        </w:tc>
        <w:tc>
          <w:tcPr>
            <w:tcW w:w="0" w:type="auto"/>
            <w:vAlign w:val="center"/>
          </w:tcPr>
          <w:p w14:paraId="089E6680" w14:textId="77777777" w:rsidR="00EB2A76" w:rsidRPr="006124B9" w:rsidRDefault="00EB2A76" w:rsidP="00172030">
            <w:pPr>
              <w:pStyle w:val="TableParagraph"/>
              <w:ind w:left="99" w:hanging="8"/>
              <w:jc w:val="center"/>
              <w:rPr>
                <w:rFonts w:asciiTheme="minorHAnsi" w:hAnsiTheme="minorHAnsi" w:cstheme="minorHAnsi"/>
                <w:sz w:val="18"/>
                <w:szCs w:val="18"/>
              </w:rPr>
            </w:pPr>
            <w:r w:rsidRPr="006124B9">
              <w:rPr>
                <w:rFonts w:asciiTheme="minorHAnsi" w:hAnsiTheme="minorHAnsi" w:cstheme="minorHAnsi"/>
                <w:sz w:val="18"/>
                <w:szCs w:val="18"/>
              </w:rPr>
              <w:t>PR 1.6.2. Ukupno ulaganje javnog visokog učilišta, odnosno javnog znanstvenog instituta, u istraživačku infrastrukturu iz vlastitih sredstava</w:t>
            </w:r>
          </w:p>
        </w:tc>
        <w:tc>
          <w:tcPr>
            <w:tcW w:w="0" w:type="auto"/>
            <w:vAlign w:val="center"/>
          </w:tcPr>
          <w:p w14:paraId="3FCEE663"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PI 1.9. Broj istraživača koji rade u poboljšanim objektima istraživačke infrastrukture</w:t>
            </w:r>
          </w:p>
        </w:tc>
        <w:tc>
          <w:tcPr>
            <w:tcW w:w="0" w:type="auto"/>
            <w:vAlign w:val="center"/>
          </w:tcPr>
          <w:p w14:paraId="7F692C0B" w14:textId="15E7ED85" w:rsidR="00EB2A76" w:rsidRPr="006124B9" w:rsidRDefault="00EB2A76" w:rsidP="00172030">
            <w:pPr>
              <w:pStyle w:val="TableParagraph"/>
              <w:ind w:left="97"/>
              <w:jc w:val="center"/>
              <w:rPr>
                <w:rFonts w:ascii="Calibri" w:hAnsi="Calibri" w:cs="Calibri"/>
                <w:color w:val="000000"/>
                <w:sz w:val="18"/>
                <w:szCs w:val="18"/>
              </w:rPr>
            </w:pPr>
            <w:r w:rsidRPr="296466DB">
              <w:rPr>
                <w:rFonts w:ascii="Calibri" w:hAnsi="Calibri" w:cs="Calibri"/>
                <w:color w:val="000000" w:themeColor="text1"/>
                <w:sz w:val="18"/>
                <w:szCs w:val="18"/>
              </w:rPr>
              <w:t>ukupna vrijednost ulaganja u četiri godine koje prethode sklapanju programskog ugovora</w:t>
            </w:r>
            <w:r w:rsidR="704D2E3E" w:rsidRPr="296466DB">
              <w:rPr>
                <w:rFonts w:ascii="Calibri" w:hAnsi="Calibri" w:cs="Calibri"/>
                <w:color w:val="000000" w:themeColor="text1"/>
                <w:sz w:val="18"/>
                <w:szCs w:val="18"/>
              </w:rPr>
              <w:t>: 23.104,65€</w:t>
            </w:r>
          </w:p>
        </w:tc>
        <w:tc>
          <w:tcPr>
            <w:tcW w:w="0" w:type="auto"/>
            <w:vAlign w:val="center"/>
          </w:tcPr>
          <w:p w14:paraId="00CB982A" w14:textId="3F66CEE5" w:rsidR="00EB2A76" w:rsidRPr="006124B9" w:rsidRDefault="00EB2A76" w:rsidP="00172030">
            <w:pPr>
              <w:pStyle w:val="TableParagraph"/>
              <w:ind w:left="97"/>
              <w:jc w:val="center"/>
              <w:rPr>
                <w:rFonts w:ascii="Calibri" w:hAnsi="Calibri" w:cs="Calibri"/>
                <w:color w:val="000000"/>
                <w:sz w:val="18"/>
                <w:szCs w:val="18"/>
              </w:rPr>
            </w:pPr>
            <w:r w:rsidRPr="006124B9">
              <w:rPr>
                <w:rFonts w:ascii="Calibri" w:hAnsi="Calibri" w:cs="Calibri"/>
                <w:color w:val="000000" w:themeColor="text1"/>
                <w:sz w:val="18"/>
                <w:szCs w:val="18"/>
              </w:rPr>
              <w:t>ukupna vrijednost ulaganja u protekle četiri godine</w:t>
            </w:r>
            <w:r w:rsidR="56ADC205" w:rsidRPr="006124B9">
              <w:rPr>
                <w:rFonts w:ascii="Calibri" w:hAnsi="Calibri" w:cs="Calibri"/>
                <w:color w:val="000000" w:themeColor="text1"/>
                <w:sz w:val="18"/>
                <w:szCs w:val="18"/>
              </w:rPr>
              <w:t>: 23.104,65€+12,500€</w:t>
            </w:r>
            <w:r w:rsidR="1A109F9A" w:rsidRPr="006124B9">
              <w:rPr>
                <w:rFonts w:ascii="Calibri" w:hAnsi="Calibri" w:cs="Calibri"/>
                <w:color w:val="000000" w:themeColor="text1"/>
                <w:sz w:val="18"/>
                <w:szCs w:val="18"/>
              </w:rPr>
              <w:t>*2</w:t>
            </w:r>
          </w:p>
        </w:tc>
        <w:tc>
          <w:tcPr>
            <w:tcW w:w="0" w:type="auto"/>
            <w:vAlign w:val="center"/>
          </w:tcPr>
          <w:p w14:paraId="1D99219B" w14:textId="55AEAE7D" w:rsidR="00EB2A76" w:rsidRPr="006124B9" w:rsidRDefault="00EB2A76" w:rsidP="00172030">
            <w:pPr>
              <w:pStyle w:val="TableParagraph"/>
              <w:ind w:left="97"/>
              <w:jc w:val="center"/>
              <w:rPr>
                <w:rFonts w:ascii="Calibri" w:hAnsi="Calibri" w:cs="Calibri"/>
                <w:color w:val="000000"/>
                <w:sz w:val="18"/>
                <w:szCs w:val="18"/>
              </w:rPr>
            </w:pPr>
            <w:r w:rsidRPr="006124B9">
              <w:rPr>
                <w:rFonts w:ascii="Calibri" w:hAnsi="Calibri" w:cs="Calibri"/>
                <w:color w:val="000000" w:themeColor="text1"/>
                <w:sz w:val="18"/>
                <w:szCs w:val="18"/>
              </w:rPr>
              <w:t>ukupna vrijednost ulaganja u ugovornom razdoblju</w:t>
            </w:r>
            <w:r w:rsidR="5A541398" w:rsidRPr="006124B9">
              <w:rPr>
                <w:rFonts w:ascii="Calibri" w:hAnsi="Calibri" w:cs="Calibri"/>
                <w:color w:val="000000" w:themeColor="text1"/>
                <w:sz w:val="18"/>
                <w:szCs w:val="18"/>
              </w:rPr>
              <w:t>: 23.104,65€+12,500€*4</w:t>
            </w:r>
          </w:p>
        </w:tc>
        <w:tc>
          <w:tcPr>
            <w:tcW w:w="0" w:type="auto"/>
            <w:vAlign w:val="center"/>
          </w:tcPr>
          <w:p w14:paraId="16AB0071" w14:textId="7ADFF49A" w:rsidR="00EB2A76" w:rsidRPr="006124B9" w:rsidRDefault="00EB2A76" w:rsidP="4A11F186">
            <w:pPr>
              <w:pStyle w:val="TableParagraph"/>
              <w:ind w:left="100" w:firstLine="2"/>
              <w:jc w:val="center"/>
              <w:rPr>
                <w:rFonts w:asciiTheme="minorHAnsi" w:hAnsiTheme="minorHAnsi" w:cstheme="minorBidi"/>
                <w:sz w:val="18"/>
                <w:szCs w:val="18"/>
              </w:rPr>
            </w:pPr>
            <w:r w:rsidRPr="4A11F186">
              <w:rPr>
                <w:rFonts w:asciiTheme="minorHAnsi" w:hAnsiTheme="minorHAnsi" w:cstheme="minorBidi"/>
                <w:sz w:val="18"/>
                <w:szCs w:val="18"/>
              </w:rPr>
              <w:t xml:space="preserve">Razvojna komponenta </w:t>
            </w:r>
            <w:r w:rsidR="32BA8685" w:rsidRPr="4A11F186">
              <w:rPr>
                <w:rFonts w:asciiTheme="minorHAnsi" w:hAnsiTheme="minorHAnsi" w:cstheme="minorBidi"/>
                <w:sz w:val="18"/>
                <w:szCs w:val="18"/>
              </w:rPr>
              <w:t>2</w:t>
            </w:r>
            <w:r w:rsidRPr="4A11F186">
              <w:rPr>
                <w:rFonts w:asciiTheme="minorHAnsi" w:hAnsiTheme="minorHAnsi" w:cstheme="minorBidi"/>
                <w:sz w:val="18"/>
                <w:szCs w:val="18"/>
              </w:rPr>
              <w:t xml:space="preserve">0.000€ </w:t>
            </w:r>
          </w:p>
          <w:p w14:paraId="393CB8D2" w14:textId="6B0063C3"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Sufinanciranje</w:t>
            </w:r>
            <w:r w:rsidR="001711A9" w:rsidRPr="006124B9">
              <w:rPr>
                <w:rFonts w:asciiTheme="minorHAnsi" w:hAnsiTheme="minorHAnsi" w:cstheme="minorHAnsi"/>
                <w:sz w:val="18"/>
                <w:szCs w:val="18"/>
              </w:rPr>
              <w:t xml:space="preserve"> </w:t>
            </w:r>
            <w:r w:rsidRPr="006124B9">
              <w:rPr>
                <w:rFonts w:asciiTheme="minorHAnsi" w:hAnsiTheme="minorHAnsi" w:cstheme="minorHAnsi"/>
                <w:sz w:val="18"/>
                <w:szCs w:val="18"/>
              </w:rPr>
              <w:t>2.500€</w:t>
            </w:r>
          </w:p>
        </w:tc>
      </w:tr>
      <w:tr w:rsidR="003D2117" w:rsidRPr="006124B9" w14:paraId="6DAFA7BB" w14:textId="77777777" w:rsidTr="296466DB">
        <w:trPr>
          <w:trHeight w:val="20"/>
        </w:trPr>
        <w:tc>
          <w:tcPr>
            <w:tcW w:w="0" w:type="auto"/>
            <w:vMerge/>
            <w:vAlign w:val="center"/>
          </w:tcPr>
          <w:p w14:paraId="16FAE24F" w14:textId="77777777" w:rsidR="00EB2A76" w:rsidRPr="006124B9" w:rsidRDefault="00EB2A76" w:rsidP="00172030">
            <w:pPr>
              <w:spacing w:after="0" w:line="240" w:lineRule="auto"/>
              <w:jc w:val="center"/>
              <w:rPr>
                <w:rFonts w:cstheme="minorHAnsi"/>
                <w:sz w:val="18"/>
                <w:szCs w:val="18"/>
              </w:rPr>
            </w:pPr>
          </w:p>
        </w:tc>
        <w:tc>
          <w:tcPr>
            <w:tcW w:w="0" w:type="auto"/>
            <w:vAlign w:val="center"/>
          </w:tcPr>
          <w:p w14:paraId="31C8A4A0" w14:textId="77777777" w:rsidR="00EB2A76" w:rsidRPr="006124B9" w:rsidRDefault="00EB2A76" w:rsidP="00172030">
            <w:pPr>
              <w:spacing w:after="0" w:line="240" w:lineRule="auto"/>
              <w:jc w:val="center"/>
              <w:rPr>
                <w:rFonts w:cstheme="minorHAnsi"/>
                <w:sz w:val="18"/>
                <w:szCs w:val="18"/>
              </w:rPr>
            </w:pPr>
            <w:r w:rsidRPr="006124B9">
              <w:rPr>
                <w:rFonts w:cstheme="minorHAnsi"/>
                <w:sz w:val="18"/>
                <w:szCs w:val="18"/>
              </w:rPr>
              <w:t>Posebni cilj 1.7: Doprinos otvorenoj znanosti</w:t>
            </w:r>
          </w:p>
        </w:tc>
        <w:tc>
          <w:tcPr>
            <w:tcW w:w="0" w:type="auto"/>
            <w:vAlign w:val="center"/>
          </w:tcPr>
          <w:p w14:paraId="7960633E" w14:textId="77777777" w:rsidR="00EB2A76" w:rsidRPr="006124B9" w:rsidRDefault="00EB2A76" w:rsidP="00172030">
            <w:pPr>
              <w:pStyle w:val="TableParagraph"/>
              <w:ind w:left="99" w:hanging="8"/>
              <w:jc w:val="center"/>
              <w:rPr>
                <w:rFonts w:asciiTheme="minorHAnsi" w:hAnsiTheme="minorHAnsi" w:cstheme="minorHAnsi"/>
                <w:sz w:val="18"/>
                <w:szCs w:val="18"/>
              </w:rPr>
            </w:pPr>
            <w:r w:rsidRPr="006124B9">
              <w:rPr>
                <w:rFonts w:asciiTheme="minorHAnsi" w:hAnsiTheme="minorHAnsi" w:cstheme="minorHAnsi"/>
                <w:sz w:val="18"/>
                <w:szCs w:val="18"/>
              </w:rPr>
              <w:t>Izvedbena aktivnost IA 1.7.1: Poticanje otvorene znanosti</w:t>
            </w:r>
          </w:p>
        </w:tc>
        <w:tc>
          <w:tcPr>
            <w:tcW w:w="0" w:type="auto"/>
            <w:vAlign w:val="center"/>
          </w:tcPr>
          <w:p w14:paraId="01CC288E" w14:textId="77777777" w:rsidR="00EB2A76" w:rsidRPr="006124B9" w:rsidRDefault="00EB2A76" w:rsidP="00172030">
            <w:pPr>
              <w:pStyle w:val="TableParagraph"/>
              <w:ind w:left="99" w:hanging="8"/>
              <w:jc w:val="center"/>
              <w:rPr>
                <w:rFonts w:asciiTheme="minorHAnsi" w:hAnsiTheme="minorHAnsi" w:cstheme="minorHAnsi"/>
                <w:sz w:val="18"/>
                <w:szCs w:val="18"/>
              </w:rPr>
            </w:pPr>
            <w:r w:rsidRPr="006124B9">
              <w:rPr>
                <w:rFonts w:asciiTheme="minorHAnsi" w:hAnsiTheme="minorHAnsi" w:cstheme="minorHAnsi"/>
                <w:sz w:val="18"/>
                <w:szCs w:val="18"/>
              </w:rPr>
              <w:t>PR 1.7.1. Broj provedenih mjera i uvedenih alata za poticanje politike otvorene znanosti</w:t>
            </w:r>
          </w:p>
        </w:tc>
        <w:tc>
          <w:tcPr>
            <w:tcW w:w="0" w:type="auto"/>
            <w:vAlign w:val="center"/>
          </w:tcPr>
          <w:p w14:paraId="103C79C6"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PI 1.1.  Medijan citiranosti radova</w:t>
            </w:r>
          </w:p>
          <w:p w14:paraId="7B185E85"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bCs/>
                <w:sz w:val="18"/>
                <w:szCs w:val="18"/>
              </w:rPr>
              <w:t>PI 1.11 Udio radova s otvorenim pristupom u ukupnim radovima institucije</w:t>
            </w:r>
          </w:p>
        </w:tc>
        <w:tc>
          <w:tcPr>
            <w:tcW w:w="0" w:type="auto"/>
            <w:vAlign w:val="center"/>
          </w:tcPr>
          <w:p w14:paraId="70EF10FF" w14:textId="77777777" w:rsidR="00EB2A76" w:rsidRPr="006124B9" w:rsidRDefault="00EB2A76" w:rsidP="00172030">
            <w:pPr>
              <w:pStyle w:val="TableParagraph"/>
              <w:ind w:left="97"/>
              <w:jc w:val="center"/>
              <w:rPr>
                <w:rFonts w:ascii="Calibri" w:hAnsi="Calibri" w:cs="Calibri"/>
                <w:color w:val="000000"/>
                <w:sz w:val="18"/>
                <w:szCs w:val="18"/>
              </w:rPr>
            </w:pPr>
            <w:r w:rsidRPr="006124B9">
              <w:rPr>
                <w:rFonts w:ascii="Calibri" w:hAnsi="Calibri" w:cs="Calibri"/>
                <w:color w:val="000000"/>
                <w:sz w:val="18"/>
                <w:szCs w:val="18"/>
              </w:rPr>
              <w:t>ukupan broj provedenih mjera i uvedenih alata u četiri godine koje prethode sklapanju programskog ugovora: 0</w:t>
            </w:r>
          </w:p>
        </w:tc>
        <w:tc>
          <w:tcPr>
            <w:tcW w:w="0" w:type="auto"/>
            <w:vAlign w:val="center"/>
          </w:tcPr>
          <w:p w14:paraId="1E6BEA12" w14:textId="1992ECDB" w:rsidR="00EB2A76" w:rsidRPr="006124B9" w:rsidRDefault="00EB2A76" w:rsidP="00172030">
            <w:pPr>
              <w:pStyle w:val="TableParagraph"/>
              <w:ind w:left="97"/>
              <w:jc w:val="center"/>
              <w:rPr>
                <w:rFonts w:ascii="Calibri" w:hAnsi="Calibri" w:cs="Calibri"/>
                <w:color w:val="000000"/>
                <w:sz w:val="18"/>
                <w:szCs w:val="18"/>
              </w:rPr>
            </w:pPr>
            <w:r w:rsidRPr="006124B9">
              <w:rPr>
                <w:rFonts w:ascii="Calibri" w:hAnsi="Calibri" w:cs="Calibri"/>
                <w:color w:val="000000"/>
                <w:sz w:val="18"/>
                <w:szCs w:val="18"/>
              </w:rPr>
              <w:t>ukupan broj provedenih mjera i uvedenih alata u protekle četiri godine</w:t>
            </w:r>
            <w:r w:rsidR="00DC2FC2" w:rsidRPr="006124B9">
              <w:rPr>
                <w:rFonts w:ascii="Calibri" w:hAnsi="Calibri" w:cs="Calibri"/>
                <w:color w:val="000000"/>
                <w:sz w:val="18"/>
                <w:szCs w:val="18"/>
              </w:rPr>
              <w:t xml:space="preserve">: </w:t>
            </w:r>
            <w:r w:rsidR="001711A9" w:rsidRPr="006124B9">
              <w:rPr>
                <w:rFonts w:ascii="Calibri" w:hAnsi="Calibri" w:cs="Calibri"/>
                <w:color w:val="000000"/>
                <w:sz w:val="18"/>
                <w:szCs w:val="18"/>
              </w:rPr>
              <w:t>2</w:t>
            </w:r>
          </w:p>
        </w:tc>
        <w:tc>
          <w:tcPr>
            <w:tcW w:w="0" w:type="auto"/>
            <w:vAlign w:val="center"/>
          </w:tcPr>
          <w:p w14:paraId="2CFF6984" w14:textId="74435A98" w:rsidR="00EB2A76" w:rsidRPr="006124B9" w:rsidRDefault="00EB2A76" w:rsidP="00172030">
            <w:pPr>
              <w:pStyle w:val="TableParagraph"/>
              <w:ind w:left="97"/>
              <w:jc w:val="center"/>
              <w:rPr>
                <w:rFonts w:ascii="Calibri" w:hAnsi="Calibri" w:cs="Calibri"/>
                <w:color w:val="000000"/>
                <w:sz w:val="18"/>
                <w:szCs w:val="18"/>
              </w:rPr>
            </w:pPr>
            <w:r w:rsidRPr="296466DB">
              <w:rPr>
                <w:rFonts w:ascii="Calibri" w:hAnsi="Calibri" w:cs="Calibri"/>
                <w:color w:val="000000" w:themeColor="text1"/>
                <w:sz w:val="18"/>
                <w:szCs w:val="18"/>
              </w:rPr>
              <w:t xml:space="preserve">ukupan broj provedenih mjera i uvedenih alata u ugovornom razdoblju: </w:t>
            </w:r>
            <w:r w:rsidR="65B06485" w:rsidRPr="296466DB">
              <w:rPr>
                <w:rFonts w:ascii="Calibri" w:hAnsi="Calibri" w:cs="Calibri"/>
                <w:color w:val="000000" w:themeColor="text1"/>
                <w:sz w:val="18"/>
                <w:szCs w:val="18"/>
              </w:rPr>
              <w:t>4</w:t>
            </w:r>
          </w:p>
        </w:tc>
        <w:tc>
          <w:tcPr>
            <w:tcW w:w="0" w:type="auto"/>
            <w:vAlign w:val="center"/>
          </w:tcPr>
          <w:p w14:paraId="5D7FB089"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Izvedbena komponenta 2.000€</w:t>
            </w:r>
          </w:p>
          <w:p w14:paraId="06A471D5" w14:textId="56F75EE5"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Sufinanciranje</w:t>
            </w:r>
            <w:r w:rsidR="001711A9" w:rsidRPr="006124B9">
              <w:rPr>
                <w:rFonts w:asciiTheme="minorHAnsi" w:hAnsiTheme="minorHAnsi" w:cstheme="minorHAnsi"/>
                <w:sz w:val="18"/>
                <w:szCs w:val="18"/>
              </w:rPr>
              <w:t xml:space="preserve"> </w:t>
            </w:r>
            <w:r w:rsidRPr="006124B9">
              <w:rPr>
                <w:rFonts w:asciiTheme="minorHAnsi" w:hAnsiTheme="minorHAnsi" w:cstheme="minorHAnsi"/>
                <w:sz w:val="18"/>
                <w:szCs w:val="18"/>
              </w:rPr>
              <w:t>2.000€</w:t>
            </w:r>
          </w:p>
        </w:tc>
      </w:tr>
      <w:tr w:rsidR="003D2117" w:rsidRPr="006124B9" w14:paraId="46E71B03" w14:textId="77777777" w:rsidTr="296466DB">
        <w:trPr>
          <w:trHeight w:val="20"/>
        </w:trPr>
        <w:tc>
          <w:tcPr>
            <w:tcW w:w="0" w:type="auto"/>
            <w:vMerge/>
            <w:vAlign w:val="center"/>
          </w:tcPr>
          <w:p w14:paraId="06C2A959" w14:textId="77777777" w:rsidR="00EB2A76" w:rsidRPr="006124B9" w:rsidRDefault="00EB2A76" w:rsidP="00172030">
            <w:pPr>
              <w:spacing w:after="0" w:line="240" w:lineRule="auto"/>
              <w:jc w:val="center"/>
              <w:rPr>
                <w:rFonts w:cstheme="minorHAnsi"/>
                <w:sz w:val="18"/>
                <w:szCs w:val="18"/>
              </w:rPr>
            </w:pPr>
          </w:p>
        </w:tc>
        <w:tc>
          <w:tcPr>
            <w:tcW w:w="0" w:type="auto"/>
            <w:vAlign w:val="center"/>
          </w:tcPr>
          <w:p w14:paraId="74E76AE9" w14:textId="77777777" w:rsidR="00EB2A76" w:rsidRPr="006124B9" w:rsidRDefault="00EB2A76" w:rsidP="00172030">
            <w:pPr>
              <w:spacing w:after="0" w:line="240" w:lineRule="auto"/>
              <w:jc w:val="center"/>
              <w:rPr>
                <w:rFonts w:cstheme="minorHAnsi"/>
                <w:sz w:val="18"/>
                <w:szCs w:val="18"/>
              </w:rPr>
            </w:pPr>
            <w:r w:rsidRPr="006124B9">
              <w:rPr>
                <w:rFonts w:cstheme="minorHAnsi"/>
                <w:sz w:val="18"/>
                <w:szCs w:val="18"/>
              </w:rPr>
              <w:t>Posebni cilj 1.8: Jačanje interdisciplinarnosti znanstvenog rada</w:t>
            </w:r>
          </w:p>
        </w:tc>
        <w:tc>
          <w:tcPr>
            <w:tcW w:w="0" w:type="auto"/>
            <w:vAlign w:val="center"/>
          </w:tcPr>
          <w:p w14:paraId="6CFD5398" w14:textId="77777777" w:rsidR="00EB2A76" w:rsidRPr="006124B9" w:rsidRDefault="00EB2A76" w:rsidP="00172030">
            <w:pPr>
              <w:pStyle w:val="TableParagraph"/>
              <w:ind w:left="99" w:hanging="8"/>
              <w:jc w:val="center"/>
              <w:rPr>
                <w:rFonts w:asciiTheme="minorHAnsi" w:hAnsiTheme="minorHAnsi" w:cstheme="minorHAnsi"/>
                <w:sz w:val="18"/>
                <w:szCs w:val="18"/>
              </w:rPr>
            </w:pPr>
            <w:r w:rsidRPr="006124B9">
              <w:rPr>
                <w:rFonts w:asciiTheme="minorHAnsi" w:hAnsiTheme="minorHAnsi" w:cstheme="minorHAnsi"/>
                <w:sz w:val="18"/>
                <w:szCs w:val="18"/>
              </w:rPr>
              <w:t xml:space="preserve">Izvedbena aktivnost IA 1.8.1: Izrada i nadogradnja </w:t>
            </w:r>
            <w:r w:rsidRPr="006124B9">
              <w:rPr>
                <w:rFonts w:asciiTheme="minorHAnsi" w:hAnsiTheme="minorHAnsi" w:cstheme="minorHAnsi"/>
                <w:sz w:val="18"/>
                <w:szCs w:val="18"/>
              </w:rPr>
              <w:lastRenderedPageBreak/>
              <w:t>prijedloga projekta (interdisciplinarni)</w:t>
            </w:r>
          </w:p>
        </w:tc>
        <w:tc>
          <w:tcPr>
            <w:tcW w:w="0" w:type="auto"/>
            <w:vAlign w:val="center"/>
          </w:tcPr>
          <w:p w14:paraId="4D7CDE3C" w14:textId="77777777" w:rsidR="00EB2A76" w:rsidRPr="006124B9" w:rsidRDefault="00EB2A76" w:rsidP="00172030">
            <w:pPr>
              <w:pStyle w:val="TableParagraph"/>
              <w:ind w:left="99" w:hanging="8"/>
              <w:jc w:val="center"/>
              <w:rPr>
                <w:rFonts w:asciiTheme="minorHAnsi" w:hAnsiTheme="minorHAnsi" w:cstheme="minorHAnsi"/>
                <w:sz w:val="18"/>
                <w:szCs w:val="18"/>
              </w:rPr>
            </w:pPr>
            <w:r w:rsidRPr="006124B9">
              <w:rPr>
                <w:rFonts w:asciiTheme="minorHAnsi" w:hAnsiTheme="minorHAnsi" w:cstheme="minorHAnsi"/>
                <w:sz w:val="18"/>
                <w:szCs w:val="18"/>
              </w:rPr>
              <w:lastRenderedPageBreak/>
              <w:t xml:space="preserve">PR 1.8.1. Broj uspješnih projektnih prijava za </w:t>
            </w:r>
            <w:r w:rsidRPr="006124B9">
              <w:rPr>
                <w:rFonts w:asciiTheme="minorHAnsi" w:hAnsiTheme="minorHAnsi" w:cstheme="minorHAnsi"/>
                <w:sz w:val="18"/>
                <w:szCs w:val="18"/>
              </w:rPr>
              <w:lastRenderedPageBreak/>
              <w:t>interdisciplinarne znanstvene projekte</w:t>
            </w:r>
          </w:p>
        </w:tc>
        <w:tc>
          <w:tcPr>
            <w:tcW w:w="0" w:type="auto"/>
            <w:vAlign w:val="center"/>
          </w:tcPr>
          <w:p w14:paraId="4A6692EA"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lastRenderedPageBreak/>
              <w:t xml:space="preserve">PI 1.3. Udio kompetitivnog financiranja u ukupnim </w:t>
            </w:r>
            <w:r w:rsidRPr="006124B9">
              <w:rPr>
                <w:rFonts w:asciiTheme="minorHAnsi" w:hAnsiTheme="minorHAnsi" w:cstheme="minorHAnsi"/>
                <w:sz w:val="18"/>
                <w:szCs w:val="18"/>
              </w:rPr>
              <w:lastRenderedPageBreak/>
              <w:t>prihodima javnog visokog učilišta, odnosno javnog znanstvenog instituta</w:t>
            </w:r>
          </w:p>
        </w:tc>
        <w:tc>
          <w:tcPr>
            <w:tcW w:w="0" w:type="auto"/>
            <w:vAlign w:val="center"/>
          </w:tcPr>
          <w:p w14:paraId="5C1F0328" w14:textId="58403C40" w:rsidR="00EB2A76" w:rsidRPr="006124B9" w:rsidRDefault="00EB2A76" w:rsidP="00172030">
            <w:pPr>
              <w:pStyle w:val="TableParagraph"/>
              <w:ind w:left="97"/>
              <w:jc w:val="center"/>
              <w:rPr>
                <w:rFonts w:ascii="Calibri" w:hAnsi="Calibri" w:cs="Calibri"/>
                <w:color w:val="000000"/>
                <w:sz w:val="18"/>
                <w:szCs w:val="18"/>
              </w:rPr>
            </w:pPr>
            <w:r w:rsidRPr="296466DB">
              <w:rPr>
                <w:rFonts w:ascii="Calibri" w:hAnsi="Calibri" w:cs="Calibri"/>
                <w:color w:val="000000" w:themeColor="text1"/>
                <w:sz w:val="18"/>
                <w:szCs w:val="18"/>
              </w:rPr>
              <w:lastRenderedPageBreak/>
              <w:t xml:space="preserve">ukupan broj uspješnih projektnih prijava u četiri godine </w:t>
            </w:r>
            <w:r w:rsidRPr="296466DB">
              <w:rPr>
                <w:rFonts w:ascii="Calibri" w:hAnsi="Calibri" w:cs="Calibri"/>
                <w:color w:val="000000" w:themeColor="text1"/>
                <w:sz w:val="18"/>
                <w:szCs w:val="18"/>
              </w:rPr>
              <w:lastRenderedPageBreak/>
              <w:t xml:space="preserve">koje prethode sklapanju programskog ugovora: </w:t>
            </w:r>
            <w:r w:rsidR="56B8142E" w:rsidRPr="296466DB">
              <w:rPr>
                <w:rFonts w:ascii="Calibri" w:hAnsi="Calibri" w:cs="Calibri"/>
                <w:color w:val="000000" w:themeColor="text1"/>
                <w:sz w:val="18"/>
                <w:szCs w:val="18"/>
              </w:rPr>
              <w:t>3</w:t>
            </w:r>
          </w:p>
        </w:tc>
        <w:tc>
          <w:tcPr>
            <w:tcW w:w="0" w:type="auto"/>
            <w:vAlign w:val="center"/>
          </w:tcPr>
          <w:p w14:paraId="2CC901CE" w14:textId="5559B544" w:rsidR="00EB2A76" w:rsidRPr="006124B9" w:rsidRDefault="00EB2A76" w:rsidP="00172030">
            <w:pPr>
              <w:pStyle w:val="TableParagraph"/>
              <w:ind w:left="97"/>
              <w:jc w:val="center"/>
              <w:rPr>
                <w:rFonts w:ascii="Calibri" w:hAnsi="Calibri" w:cs="Calibri"/>
                <w:color w:val="000000"/>
                <w:sz w:val="18"/>
                <w:szCs w:val="18"/>
              </w:rPr>
            </w:pPr>
            <w:r w:rsidRPr="4A11F186">
              <w:rPr>
                <w:rFonts w:ascii="Calibri" w:hAnsi="Calibri" w:cs="Calibri"/>
                <w:color w:val="000000" w:themeColor="text1"/>
                <w:sz w:val="18"/>
                <w:szCs w:val="18"/>
              </w:rPr>
              <w:lastRenderedPageBreak/>
              <w:t>ukupan broj uspješnih projektnih prijava u protekle četiri godine</w:t>
            </w:r>
            <w:r w:rsidR="06756DC5" w:rsidRPr="4A11F186">
              <w:rPr>
                <w:rFonts w:ascii="Calibri" w:hAnsi="Calibri" w:cs="Calibri"/>
                <w:color w:val="000000" w:themeColor="text1"/>
                <w:sz w:val="18"/>
                <w:szCs w:val="18"/>
              </w:rPr>
              <w:t xml:space="preserve">: </w:t>
            </w:r>
            <w:r w:rsidR="2DF6592A" w:rsidRPr="4A11F186">
              <w:rPr>
                <w:rFonts w:ascii="Calibri" w:hAnsi="Calibri" w:cs="Calibri"/>
                <w:color w:val="000000" w:themeColor="text1"/>
                <w:sz w:val="18"/>
                <w:szCs w:val="18"/>
              </w:rPr>
              <w:t>3</w:t>
            </w:r>
          </w:p>
        </w:tc>
        <w:tc>
          <w:tcPr>
            <w:tcW w:w="0" w:type="auto"/>
            <w:vAlign w:val="center"/>
          </w:tcPr>
          <w:p w14:paraId="3657015F" w14:textId="01F5EBA4" w:rsidR="00EB2A76" w:rsidRPr="006124B9" w:rsidRDefault="00EB2A76" w:rsidP="00172030">
            <w:pPr>
              <w:pStyle w:val="TableParagraph"/>
              <w:ind w:left="97"/>
              <w:jc w:val="center"/>
              <w:rPr>
                <w:rFonts w:ascii="Calibri" w:hAnsi="Calibri" w:cs="Calibri"/>
                <w:color w:val="000000"/>
                <w:sz w:val="18"/>
                <w:szCs w:val="18"/>
              </w:rPr>
            </w:pPr>
            <w:r w:rsidRPr="006124B9">
              <w:rPr>
                <w:rFonts w:ascii="Calibri" w:hAnsi="Calibri" w:cs="Calibri"/>
                <w:color w:val="000000" w:themeColor="text1"/>
                <w:sz w:val="18"/>
                <w:szCs w:val="18"/>
              </w:rPr>
              <w:t>ukupan broj uspješnih projektnih prijava u ugovornom razdoblju</w:t>
            </w:r>
            <w:r w:rsidR="02C52DFB" w:rsidRPr="006124B9">
              <w:rPr>
                <w:rFonts w:ascii="Calibri" w:hAnsi="Calibri" w:cs="Calibri"/>
                <w:color w:val="000000" w:themeColor="text1"/>
                <w:sz w:val="18"/>
                <w:szCs w:val="18"/>
              </w:rPr>
              <w:t xml:space="preserve">: </w:t>
            </w:r>
            <w:r w:rsidR="52751BFA" w:rsidRPr="006124B9">
              <w:rPr>
                <w:rFonts w:ascii="Calibri" w:hAnsi="Calibri" w:cs="Calibri"/>
                <w:color w:val="000000" w:themeColor="text1"/>
                <w:sz w:val="18"/>
                <w:szCs w:val="18"/>
              </w:rPr>
              <w:t>4</w:t>
            </w:r>
          </w:p>
        </w:tc>
        <w:tc>
          <w:tcPr>
            <w:tcW w:w="0" w:type="auto"/>
            <w:vAlign w:val="center"/>
          </w:tcPr>
          <w:p w14:paraId="42DC6291" w14:textId="77777777" w:rsidR="00EB2A76" w:rsidRPr="006124B9" w:rsidRDefault="00EB2A76" w:rsidP="00172030">
            <w:pPr>
              <w:pStyle w:val="TableParagraph"/>
              <w:ind w:left="100" w:firstLine="2"/>
              <w:jc w:val="center"/>
              <w:rPr>
                <w:rFonts w:asciiTheme="minorHAnsi" w:hAnsiTheme="minorHAnsi" w:cstheme="minorHAnsi"/>
                <w:sz w:val="18"/>
                <w:szCs w:val="18"/>
              </w:rPr>
            </w:pPr>
            <w:r w:rsidRPr="006124B9">
              <w:rPr>
                <w:rFonts w:asciiTheme="minorHAnsi" w:hAnsiTheme="minorHAnsi" w:cstheme="minorHAnsi"/>
                <w:sz w:val="18"/>
                <w:szCs w:val="18"/>
              </w:rPr>
              <w:t>Izvedbena komponenta 5.000€</w:t>
            </w:r>
          </w:p>
          <w:p w14:paraId="1BBE3257" w14:textId="77777777" w:rsidR="00EB2A76" w:rsidRPr="006124B9" w:rsidRDefault="00EB2A76" w:rsidP="00172030">
            <w:pPr>
              <w:pStyle w:val="TableParagraph"/>
              <w:ind w:left="100" w:firstLine="2"/>
              <w:jc w:val="center"/>
              <w:rPr>
                <w:rFonts w:asciiTheme="minorHAnsi" w:hAnsiTheme="minorHAnsi" w:cstheme="minorBidi"/>
                <w:sz w:val="18"/>
                <w:szCs w:val="18"/>
              </w:rPr>
            </w:pPr>
            <w:r w:rsidRPr="006124B9">
              <w:rPr>
                <w:rFonts w:asciiTheme="minorHAnsi" w:hAnsiTheme="minorHAnsi" w:cstheme="minorHAnsi"/>
                <w:sz w:val="18"/>
                <w:szCs w:val="18"/>
              </w:rPr>
              <w:t>Sufinanciranje 0€</w:t>
            </w:r>
          </w:p>
          <w:p w14:paraId="6A9DE907" w14:textId="77777777" w:rsidR="00EB2A76" w:rsidRPr="006124B9" w:rsidRDefault="00EB2A76" w:rsidP="00172030">
            <w:pPr>
              <w:pStyle w:val="TableParagraph"/>
              <w:ind w:left="100" w:firstLine="2"/>
              <w:jc w:val="center"/>
              <w:rPr>
                <w:rFonts w:asciiTheme="minorHAnsi" w:hAnsiTheme="minorHAnsi" w:cstheme="minorBidi"/>
                <w:sz w:val="18"/>
                <w:szCs w:val="18"/>
              </w:rPr>
            </w:pPr>
          </w:p>
          <w:p w14:paraId="47019EF0" w14:textId="77777777" w:rsidR="00EB2A76" w:rsidRPr="006124B9" w:rsidRDefault="00EB2A76" w:rsidP="00172030">
            <w:pPr>
              <w:pStyle w:val="TableParagraph"/>
              <w:ind w:left="100" w:firstLine="2"/>
              <w:jc w:val="center"/>
              <w:rPr>
                <w:rFonts w:asciiTheme="minorHAnsi" w:hAnsiTheme="minorHAnsi" w:cstheme="minorBidi"/>
                <w:sz w:val="18"/>
                <w:szCs w:val="18"/>
              </w:rPr>
            </w:pPr>
          </w:p>
          <w:p w14:paraId="243B3E85" w14:textId="77777777" w:rsidR="00EB2A76" w:rsidRPr="006124B9" w:rsidRDefault="00EB2A76" w:rsidP="00172030">
            <w:pPr>
              <w:pStyle w:val="TableParagraph"/>
              <w:ind w:left="100" w:firstLine="2"/>
              <w:jc w:val="center"/>
              <w:rPr>
                <w:rFonts w:asciiTheme="minorHAnsi" w:hAnsiTheme="minorHAnsi" w:cstheme="minorBidi"/>
                <w:sz w:val="18"/>
                <w:szCs w:val="18"/>
              </w:rPr>
            </w:pPr>
          </w:p>
          <w:p w14:paraId="0FDA4C49" w14:textId="77777777" w:rsidR="00EB2A76" w:rsidRPr="006124B9" w:rsidRDefault="00EB2A76" w:rsidP="00172030">
            <w:pPr>
              <w:pStyle w:val="TableParagraph"/>
              <w:ind w:left="100" w:firstLine="2"/>
              <w:jc w:val="center"/>
              <w:rPr>
                <w:rFonts w:asciiTheme="minorHAnsi" w:hAnsiTheme="minorHAnsi" w:cstheme="minorBidi"/>
                <w:sz w:val="18"/>
                <w:szCs w:val="18"/>
              </w:rPr>
            </w:pPr>
          </w:p>
          <w:p w14:paraId="44AD4970" w14:textId="77777777" w:rsidR="00EB2A76" w:rsidRPr="006124B9" w:rsidRDefault="00EB2A76" w:rsidP="00172030">
            <w:pPr>
              <w:pStyle w:val="TableParagraph"/>
              <w:ind w:left="100" w:firstLine="2"/>
              <w:jc w:val="center"/>
              <w:rPr>
                <w:rFonts w:asciiTheme="minorHAnsi" w:hAnsiTheme="minorHAnsi" w:cstheme="minorHAnsi"/>
                <w:sz w:val="18"/>
                <w:szCs w:val="18"/>
              </w:rPr>
            </w:pPr>
          </w:p>
        </w:tc>
      </w:tr>
      <w:tr w:rsidR="003611B7" w:rsidRPr="006124B9" w14:paraId="01D6BE5D" w14:textId="77777777" w:rsidTr="296466DB">
        <w:trPr>
          <w:trHeight w:val="20"/>
        </w:trPr>
        <w:tc>
          <w:tcPr>
            <w:tcW w:w="0" w:type="auto"/>
            <w:vAlign w:val="center"/>
          </w:tcPr>
          <w:p w14:paraId="2FBD4926" w14:textId="5EC2C72D" w:rsidR="003611B7" w:rsidRPr="00D87722" w:rsidRDefault="13D19871" w:rsidP="76F22E10">
            <w:pPr>
              <w:spacing w:after="0" w:line="240" w:lineRule="auto"/>
              <w:jc w:val="center"/>
              <w:rPr>
                <w:sz w:val="18"/>
                <w:szCs w:val="18"/>
              </w:rPr>
            </w:pPr>
            <w:r w:rsidRPr="00D87722">
              <w:rPr>
                <w:sz w:val="18"/>
                <w:szCs w:val="18"/>
              </w:rPr>
              <w:lastRenderedPageBreak/>
              <w:t>SC 2: Jačanje suradnje s gospodarstvom te razvoj nacionalnog i regionalnog identiteta i kulture</w:t>
            </w:r>
            <w:r w:rsidR="003611B7" w:rsidRPr="00D87722">
              <w:tab/>
            </w:r>
          </w:p>
        </w:tc>
        <w:tc>
          <w:tcPr>
            <w:tcW w:w="0" w:type="auto"/>
            <w:vAlign w:val="center"/>
          </w:tcPr>
          <w:p w14:paraId="0BABF54C" w14:textId="5CC4F75F" w:rsidR="003611B7" w:rsidRPr="00D87722" w:rsidRDefault="13D19871" w:rsidP="76F22E10">
            <w:pPr>
              <w:spacing w:after="0" w:line="240" w:lineRule="auto"/>
              <w:jc w:val="center"/>
              <w:rPr>
                <w:sz w:val="18"/>
                <w:szCs w:val="18"/>
              </w:rPr>
            </w:pPr>
            <w:r w:rsidRPr="00D87722">
              <w:rPr>
                <w:sz w:val="18"/>
                <w:szCs w:val="18"/>
              </w:rPr>
              <w:t>Posebni cilj 2.1: Poticanje provedbe primijenjenih znanstvenih aktivnosti, uključujući projekte suradnje s gospodarstvom</w:t>
            </w:r>
          </w:p>
        </w:tc>
        <w:tc>
          <w:tcPr>
            <w:tcW w:w="0" w:type="auto"/>
            <w:vAlign w:val="center"/>
          </w:tcPr>
          <w:p w14:paraId="5EEE2AD1" w14:textId="334E91C9" w:rsidR="003611B7" w:rsidRPr="00D87722" w:rsidRDefault="13D19871" w:rsidP="76F22E10">
            <w:pPr>
              <w:pStyle w:val="TableParagraph"/>
              <w:ind w:left="99" w:hanging="8"/>
              <w:jc w:val="center"/>
              <w:rPr>
                <w:rFonts w:asciiTheme="minorHAnsi" w:hAnsiTheme="minorHAnsi" w:cstheme="minorBidi"/>
                <w:sz w:val="18"/>
                <w:szCs w:val="18"/>
              </w:rPr>
            </w:pPr>
            <w:r w:rsidRPr="00D87722">
              <w:rPr>
                <w:rFonts w:asciiTheme="minorHAnsi" w:hAnsiTheme="minorHAnsi" w:cstheme="minorBidi"/>
                <w:sz w:val="18"/>
                <w:szCs w:val="18"/>
              </w:rPr>
              <w:t>Razvojna aktivnost RA 2.1.1. Jačanje Centra za karijere</w:t>
            </w:r>
          </w:p>
        </w:tc>
        <w:tc>
          <w:tcPr>
            <w:tcW w:w="0" w:type="auto"/>
            <w:vAlign w:val="center"/>
          </w:tcPr>
          <w:p w14:paraId="71ED7554" w14:textId="7A7F291B" w:rsidR="003611B7" w:rsidRPr="00D87722" w:rsidRDefault="13D19871" w:rsidP="76F22E10">
            <w:pPr>
              <w:pStyle w:val="TableParagraph"/>
              <w:ind w:left="99" w:hanging="8"/>
              <w:jc w:val="center"/>
              <w:rPr>
                <w:rFonts w:asciiTheme="minorHAnsi" w:hAnsiTheme="minorHAnsi" w:cstheme="minorBidi"/>
                <w:sz w:val="18"/>
                <w:szCs w:val="18"/>
              </w:rPr>
            </w:pPr>
            <w:r w:rsidRPr="00D87722">
              <w:rPr>
                <w:rFonts w:asciiTheme="minorHAnsi" w:hAnsiTheme="minorHAnsi" w:cstheme="minorBidi"/>
                <w:sz w:val="18"/>
                <w:szCs w:val="18"/>
              </w:rPr>
              <w:t>PR 2.1.2 Broj formalnih suradnji s gospodarskim subjektima te ustanovama iz kulture i obrazovanja</w:t>
            </w:r>
          </w:p>
        </w:tc>
        <w:tc>
          <w:tcPr>
            <w:tcW w:w="0" w:type="auto"/>
            <w:vAlign w:val="center"/>
          </w:tcPr>
          <w:p w14:paraId="3DBB1CD0" w14:textId="370BDF8D" w:rsidR="003611B7" w:rsidRPr="00D87722" w:rsidRDefault="65DF9B33" w:rsidP="76F22E10">
            <w:pPr>
              <w:pStyle w:val="TableParagraph"/>
              <w:ind w:left="100" w:firstLine="2"/>
              <w:jc w:val="center"/>
              <w:rPr>
                <w:rFonts w:asciiTheme="minorHAnsi" w:hAnsiTheme="minorHAnsi" w:cstheme="minorBidi"/>
                <w:sz w:val="18"/>
                <w:szCs w:val="18"/>
              </w:rPr>
            </w:pPr>
            <w:r w:rsidRPr="00D87722">
              <w:rPr>
                <w:rFonts w:asciiTheme="minorHAnsi" w:hAnsiTheme="minorHAnsi" w:cstheme="minorBidi"/>
                <w:sz w:val="18"/>
                <w:szCs w:val="18"/>
              </w:rPr>
              <w:t>PI 2.3. Udio prihoda od projekata za usluge pružene u tržišnom okruženju</w:t>
            </w:r>
          </w:p>
        </w:tc>
        <w:tc>
          <w:tcPr>
            <w:tcW w:w="0" w:type="auto"/>
          </w:tcPr>
          <w:p w14:paraId="4E4D36CC" w14:textId="03F3DA3E" w:rsidR="003611B7" w:rsidRPr="00D87722" w:rsidRDefault="13D19871" w:rsidP="76F22E10">
            <w:pPr>
              <w:pStyle w:val="TableParagraph"/>
              <w:ind w:left="97"/>
              <w:jc w:val="center"/>
              <w:rPr>
                <w:rFonts w:ascii="Calibri" w:hAnsi="Calibri" w:cs="Calibri"/>
                <w:color w:val="000000"/>
                <w:sz w:val="18"/>
                <w:szCs w:val="18"/>
              </w:rPr>
            </w:pPr>
            <w:r w:rsidRPr="00D87722">
              <w:rPr>
                <w:rFonts w:ascii="Calibri" w:hAnsi="Calibri" w:cs="Calibri"/>
                <w:color w:val="000000" w:themeColor="text1"/>
                <w:sz w:val="18"/>
                <w:szCs w:val="18"/>
              </w:rPr>
              <w:t>ukupan broj suradnji ostvarenih u četiri godine koje prethode sklapanju programskog ugovora</w:t>
            </w:r>
            <w:r w:rsidR="4A67746C" w:rsidRPr="00D87722">
              <w:rPr>
                <w:rFonts w:ascii="Calibri" w:hAnsi="Calibri" w:cs="Calibri"/>
                <w:color w:val="000000" w:themeColor="text1"/>
                <w:sz w:val="18"/>
                <w:szCs w:val="18"/>
              </w:rPr>
              <w:t>: 886</w:t>
            </w:r>
          </w:p>
        </w:tc>
        <w:tc>
          <w:tcPr>
            <w:tcW w:w="0" w:type="auto"/>
          </w:tcPr>
          <w:p w14:paraId="033C04C8" w14:textId="5FC66A8B" w:rsidR="003611B7" w:rsidRPr="00D87722" w:rsidRDefault="27C4894F" w:rsidP="76F22E10">
            <w:pPr>
              <w:pStyle w:val="TableParagraph"/>
              <w:ind w:left="97"/>
              <w:jc w:val="center"/>
              <w:rPr>
                <w:rFonts w:ascii="Calibri" w:hAnsi="Calibri" w:cs="Calibri"/>
                <w:color w:val="000000"/>
                <w:sz w:val="18"/>
                <w:szCs w:val="18"/>
              </w:rPr>
            </w:pPr>
            <w:r w:rsidRPr="00D87722">
              <w:rPr>
                <w:rFonts w:ascii="Calibri" w:hAnsi="Calibri" w:cs="Calibri"/>
                <w:color w:val="000000" w:themeColor="text1"/>
                <w:sz w:val="18"/>
                <w:szCs w:val="18"/>
              </w:rPr>
              <w:t>ukupan broj suradnji ostvarenih u protekle četiri godine</w:t>
            </w:r>
            <w:r w:rsidR="4206E721" w:rsidRPr="00D87722">
              <w:rPr>
                <w:rFonts w:ascii="Calibri" w:hAnsi="Calibri" w:cs="Calibri"/>
                <w:color w:val="000000" w:themeColor="text1"/>
                <w:sz w:val="18"/>
                <w:szCs w:val="18"/>
              </w:rPr>
              <w:t>: 896</w:t>
            </w:r>
          </w:p>
        </w:tc>
        <w:tc>
          <w:tcPr>
            <w:tcW w:w="0" w:type="auto"/>
          </w:tcPr>
          <w:p w14:paraId="309029E0" w14:textId="3C8D1C46" w:rsidR="003611B7" w:rsidRPr="00D87722" w:rsidRDefault="13D19871" w:rsidP="003611B7">
            <w:pPr>
              <w:pStyle w:val="TableParagraph"/>
              <w:ind w:left="97"/>
              <w:jc w:val="center"/>
              <w:rPr>
                <w:rFonts w:ascii="Calibri" w:hAnsi="Calibri" w:cs="Calibri"/>
                <w:color w:val="000000"/>
                <w:sz w:val="18"/>
                <w:szCs w:val="18"/>
              </w:rPr>
            </w:pPr>
            <w:r w:rsidRPr="00D87722">
              <w:rPr>
                <w:rFonts w:ascii="Calibri" w:hAnsi="Calibri" w:cs="Calibri"/>
                <w:color w:val="000000" w:themeColor="text1"/>
                <w:sz w:val="18"/>
                <w:szCs w:val="18"/>
              </w:rPr>
              <w:t>ukupan broj suradnji ostvarenih u ugovornom razdoblju</w:t>
            </w:r>
            <w:r w:rsidR="5768ABBA" w:rsidRPr="00D87722">
              <w:rPr>
                <w:rFonts w:ascii="Calibri" w:hAnsi="Calibri" w:cs="Calibri"/>
                <w:color w:val="000000" w:themeColor="text1"/>
                <w:sz w:val="18"/>
                <w:szCs w:val="18"/>
              </w:rPr>
              <w:t>: 906</w:t>
            </w:r>
          </w:p>
        </w:tc>
        <w:tc>
          <w:tcPr>
            <w:tcW w:w="0" w:type="auto"/>
            <w:vAlign w:val="center"/>
          </w:tcPr>
          <w:p w14:paraId="5FCCB562" w14:textId="623722BD" w:rsidR="004D1A22" w:rsidRPr="00D87722" w:rsidRDefault="00EF0EFC" w:rsidP="76F22E10">
            <w:pPr>
              <w:pStyle w:val="TableParagraph"/>
              <w:ind w:left="100" w:firstLine="2"/>
              <w:jc w:val="center"/>
              <w:rPr>
                <w:rFonts w:asciiTheme="minorHAnsi" w:hAnsiTheme="minorHAnsi" w:cstheme="minorBidi"/>
                <w:sz w:val="18"/>
                <w:szCs w:val="18"/>
              </w:rPr>
            </w:pPr>
            <w:r>
              <w:rPr>
                <w:rFonts w:asciiTheme="minorHAnsi" w:hAnsiTheme="minorHAnsi" w:cstheme="minorBidi"/>
                <w:sz w:val="18"/>
                <w:szCs w:val="18"/>
              </w:rPr>
              <w:t>Razvojna komponenta 3.721,40</w:t>
            </w:r>
            <w:r w:rsidR="65DF9B33" w:rsidRPr="00D87722">
              <w:rPr>
                <w:rFonts w:asciiTheme="minorHAnsi" w:hAnsiTheme="minorHAnsi" w:cstheme="minorBidi"/>
                <w:sz w:val="18"/>
                <w:szCs w:val="18"/>
              </w:rPr>
              <w:t xml:space="preserve">€ </w:t>
            </w:r>
          </w:p>
          <w:p w14:paraId="25A33937" w14:textId="51FEBA55" w:rsidR="003611B7" w:rsidRPr="00D87722" w:rsidRDefault="65DF9B33" w:rsidP="76F22E10">
            <w:pPr>
              <w:pStyle w:val="TableParagraph"/>
              <w:ind w:left="100" w:firstLine="2"/>
              <w:jc w:val="center"/>
              <w:rPr>
                <w:rFonts w:asciiTheme="minorHAnsi" w:hAnsiTheme="minorHAnsi" w:cstheme="minorBidi"/>
                <w:sz w:val="18"/>
                <w:szCs w:val="18"/>
              </w:rPr>
            </w:pPr>
            <w:r w:rsidRPr="00D87722">
              <w:rPr>
                <w:rFonts w:asciiTheme="minorHAnsi" w:hAnsiTheme="minorHAnsi" w:cstheme="minorBidi"/>
                <w:sz w:val="18"/>
                <w:szCs w:val="18"/>
              </w:rPr>
              <w:t xml:space="preserve">Sufinanciranje </w:t>
            </w:r>
            <w:r w:rsidR="7AED4B4F" w:rsidRPr="00D87722">
              <w:rPr>
                <w:rFonts w:asciiTheme="minorHAnsi" w:hAnsiTheme="minorHAnsi" w:cstheme="minorBidi"/>
                <w:sz w:val="18"/>
                <w:szCs w:val="18"/>
              </w:rPr>
              <w:t>1.00</w:t>
            </w:r>
            <w:r w:rsidRPr="00D87722">
              <w:rPr>
                <w:rFonts w:asciiTheme="minorHAnsi" w:hAnsiTheme="minorHAnsi" w:cstheme="minorBidi"/>
                <w:sz w:val="18"/>
                <w:szCs w:val="18"/>
              </w:rPr>
              <w:t>0€</w:t>
            </w:r>
          </w:p>
        </w:tc>
      </w:tr>
      <w:tr w:rsidR="003D2117" w:rsidRPr="006124B9" w14:paraId="71A9F321" w14:textId="77777777" w:rsidTr="296466DB">
        <w:trPr>
          <w:trHeight w:val="20"/>
        </w:trPr>
        <w:tc>
          <w:tcPr>
            <w:tcW w:w="0" w:type="auto"/>
            <w:vMerge w:val="restart"/>
            <w:vAlign w:val="center"/>
          </w:tcPr>
          <w:p w14:paraId="2B042D50" w14:textId="77777777" w:rsidR="00EB2A76" w:rsidRPr="00D87722" w:rsidRDefault="00EB2A76" w:rsidP="00172030">
            <w:pPr>
              <w:spacing w:after="0" w:line="240" w:lineRule="auto"/>
              <w:jc w:val="center"/>
              <w:rPr>
                <w:rFonts w:cstheme="minorHAnsi"/>
                <w:sz w:val="18"/>
                <w:szCs w:val="18"/>
              </w:rPr>
            </w:pPr>
            <w:r w:rsidRPr="00D87722">
              <w:rPr>
                <w:rFonts w:cstheme="minorHAnsi"/>
                <w:sz w:val="18"/>
                <w:szCs w:val="18"/>
              </w:rPr>
              <w:t>SC 3. Povećanje relevantnosti, kvalitete i učinkovitosti studiranja</w:t>
            </w:r>
          </w:p>
        </w:tc>
        <w:tc>
          <w:tcPr>
            <w:tcW w:w="0" w:type="auto"/>
            <w:vMerge w:val="restart"/>
            <w:vAlign w:val="center"/>
          </w:tcPr>
          <w:p w14:paraId="5A4B2D21" w14:textId="77777777" w:rsidR="00EB2A76" w:rsidRPr="00D87722" w:rsidRDefault="00EB2A76" w:rsidP="00172030">
            <w:pPr>
              <w:spacing w:after="0" w:line="240" w:lineRule="auto"/>
              <w:jc w:val="center"/>
              <w:rPr>
                <w:rFonts w:cstheme="minorHAnsi"/>
                <w:sz w:val="18"/>
                <w:szCs w:val="18"/>
              </w:rPr>
            </w:pPr>
          </w:p>
          <w:p w14:paraId="110F2761" w14:textId="77777777" w:rsidR="00EB2A76" w:rsidRPr="00D87722" w:rsidRDefault="00EB2A76" w:rsidP="00172030">
            <w:pPr>
              <w:spacing w:after="0" w:line="240" w:lineRule="auto"/>
              <w:jc w:val="center"/>
              <w:rPr>
                <w:rFonts w:cstheme="minorHAnsi"/>
                <w:sz w:val="18"/>
                <w:szCs w:val="18"/>
              </w:rPr>
            </w:pPr>
          </w:p>
          <w:p w14:paraId="0D66664B" w14:textId="77777777" w:rsidR="00EB2A76" w:rsidRPr="00D87722" w:rsidRDefault="00EB2A76" w:rsidP="00172030">
            <w:pPr>
              <w:spacing w:after="0" w:line="240" w:lineRule="auto"/>
              <w:jc w:val="center"/>
              <w:rPr>
                <w:rFonts w:cstheme="minorHAnsi"/>
                <w:sz w:val="18"/>
                <w:szCs w:val="18"/>
              </w:rPr>
            </w:pPr>
          </w:p>
          <w:p w14:paraId="2C6F0B9C" w14:textId="77777777" w:rsidR="00EB2A76" w:rsidRPr="00D87722" w:rsidRDefault="00EB2A76" w:rsidP="00172030">
            <w:pPr>
              <w:spacing w:after="0" w:line="240" w:lineRule="auto"/>
              <w:jc w:val="center"/>
              <w:rPr>
                <w:rFonts w:cstheme="minorHAnsi"/>
                <w:sz w:val="18"/>
                <w:szCs w:val="18"/>
              </w:rPr>
            </w:pPr>
          </w:p>
          <w:p w14:paraId="3B1D3AA3" w14:textId="77777777" w:rsidR="00EB2A76" w:rsidRPr="00D87722" w:rsidRDefault="00EB2A76" w:rsidP="00172030">
            <w:pPr>
              <w:spacing w:after="0" w:line="240" w:lineRule="auto"/>
              <w:jc w:val="center"/>
              <w:rPr>
                <w:rFonts w:cstheme="minorHAnsi"/>
                <w:sz w:val="18"/>
                <w:szCs w:val="18"/>
              </w:rPr>
            </w:pPr>
          </w:p>
          <w:p w14:paraId="6B5F4652" w14:textId="77777777" w:rsidR="00EB2A76" w:rsidRPr="00D87722" w:rsidRDefault="00EB2A76" w:rsidP="00172030">
            <w:pPr>
              <w:spacing w:after="0" w:line="240" w:lineRule="auto"/>
              <w:jc w:val="center"/>
              <w:rPr>
                <w:rFonts w:cstheme="minorHAnsi"/>
                <w:sz w:val="18"/>
                <w:szCs w:val="18"/>
              </w:rPr>
            </w:pPr>
          </w:p>
          <w:p w14:paraId="4119A017" w14:textId="77777777" w:rsidR="00EB2A76" w:rsidRPr="00D87722" w:rsidRDefault="00EB2A76" w:rsidP="00172030">
            <w:pPr>
              <w:spacing w:after="0" w:line="240" w:lineRule="auto"/>
              <w:jc w:val="center"/>
              <w:rPr>
                <w:rFonts w:cstheme="minorHAnsi"/>
                <w:sz w:val="18"/>
                <w:szCs w:val="18"/>
              </w:rPr>
            </w:pPr>
          </w:p>
          <w:p w14:paraId="0F1F6634" w14:textId="77777777" w:rsidR="00EB2A76" w:rsidRPr="00D87722" w:rsidRDefault="00EB2A76" w:rsidP="00172030">
            <w:pPr>
              <w:spacing w:after="0" w:line="240" w:lineRule="auto"/>
              <w:jc w:val="center"/>
              <w:rPr>
                <w:rFonts w:cstheme="minorHAnsi"/>
                <w:sz w:val="18"/>
                <w:szCs w:val="18"/>
              </w:rPr>
            </w:pPr>
            <w:r w:rsidRPr="00D87722">
              <w:rPr>
                <w:rFonts w:cstheme="minorHAnsi"/>
                <w:sz w:val="18"/>
                <w:szCs w:val="18"/>
              </w:rPr>
              <w:t>Posebni cilj 3.1. Unaprjeđenje studija</w:t>
            </w:r>
          </w:p>
        </w:tc>
        <w:tc>
          <w:tcPr>
            <w:tcW w:w="0" w:type="auto"/>
            <w:vAlign w:val="center"/>
          </w:tcPr>
          <w:p w14:paraId="42A0962F" w14:textId="77777777" w:rsidR="00EB2A76" w:rsidRPr="00D87722" w:rsidRDefault="00EB2A76" w:rsidP="00172030">
            <w:pPr>
              <w:pStyle w:val="TableParagraph"/>
              <w:ind w:left="99" w:hanging="8"/>
              <w:jc w:val="center"/>
              <w:rPr>
                <w:rFonts w:asciiTheme="minorHAnsi" w:hAnsiTheme="minorHAnsi" w:cstheme="minorHAnsi"/>
                <w:sz w:val="18"/>
                <w:szCs w:val="18"/>
              </w:rPr>
            </w:pPr>
            <w:r w:rsidRPr="00D87722">
              <w:rPr>
                <w:rFonts w:asciiTheme="minorHAnsi" w:hAnsiTheme="minorHAnsi" w:cstheme="minorHAnsi"/>
                <w:sz w:val="18"/>
                <w:szCs w:val="18"/>
              </w:rPr>
              <w:t>Razvojna aktivnost RA 3.1.1. Razvoj i implementacija inovativnih metoda poučavanja</w:t>
            </w:r>
          </w:p>
        </w:tc>
        <w:tc>
          <w:tcPr>
            <w:tcW w:w="0" w:type="auto"/>
            <w:vAlign w:val="center"/>
          </w:tcPr>
          <w:p w14:paraId="4DFECFBB" w14:textId="77777777" w:rsidR="00EB2A76" w:rsidRPr="00D87722" w:rsidRDefault="00EB2A76" w:rsidP="00172030">
            <w:pPr>
              <w:pStyle w:val="TableParagraph"/>
              <w:ind w:left="99" w:hanging="8"/>
              <w:jc w:val="center"/>
              <w:rPr>
                <w:rFonts w:asciiTheme="minorHAnsi" w:hAnsiTheme="minorHAnsi" w:cstheme="minorHAnsi"/>
                <w:sz w:val="18"/>
                <w:szCs w:val="18"/>
              </w:rPr>
            </w:pPr>
            <w:r w:rsidRPr="00D87722">
              <w:rPr>
                <w:rFonts w:asciiTheme="minorHAnsi" w:hAnsiTheme="minorHAnsi" w:cstheme="minorHAnsi"/>
                <w:sz w:val="18"/>
                <w:szCs w:val="18"/>
              </w:rPr>
              <w:t>PR 3.1.1.. Broj uvedenih inovativnih metoda</w:t>
            </w:r>
          </w:p>
          <w:p w14:paraId="25AE52E1" w14:textId="4B7684D3" w:rsidR="00AF685E" w:rsidRPr="00D87722" w:rsidRDefault="00AF685E" w:rsidP="00550FEA">
            <w:pPr>
              <w:pStyle w:val="TableParagraph"/>
              <w:ind w:left="99" w:hanging="8"/>
              <w:jc w:val="center"/>
              <w:rPr>
                <w:rFonts w:asciiTheme="minorHAnsi" w:hAnsiTheme="minorHAnsi" w:cstheme="minorHAnsi"/>
                <w:sz w:val="18"/>
                <w:szCs w:val="18"/>
              </w:rPr>
            </w:pPr>
          </w:p>
        </w:tc>
        <w:tc>
          <w:tcPr>
            <w:tcW w:w="0" w:type="auto"/>
            <w:vAlign w:val="center"/>
          </w:tcPr>
          <w:p w14:paraId="2BAE585B" w14:textId="7F34FC9B" w:rsidR="00EB2A76" w:rsidRPr="00D87722" w:rsidRDefault="00EB2A76" w:rsidP="00172030">
            <w:pPr>
              <w:pStyle w:val="TableParagraph"/>
              <w:ind w:left="100" w:firstLine="2"/>
              <w:jc w:val="center"/>
              <w:rPr>
                <w:rFonts w:asciiTheme="minorHAnsi" w:hAnsiTheme="minorHAnsi" w:cstheme="minorHAnsi"/>
                <w:sz w:val="18"/>
                <w:szCs w:val="18"/>
              </w:rPr>
            </w:pPr>
            <w:r w:rsidRPr="00D87722">
              <w:rPr>
                <w:rFonts w:asciiTheme="minorHAnsi" w:hAnsiTheme="minorHAnsi" w:cstheme="minorHAnsi"/>
                <w:sz w:val="18"/>
                <w:szCs w:val="18"/>
              </w:rPr>
              <w:t>PI 3.</w:t>
            </w:r>
            <w:r w:rsidR="00AA0373" w:rsidRPr="00D87722">
              <w:rPr>
                <w:rFonts w:asciiTheme="minorHAnsi" w:hAnsiTheme="minorHAnsi" w:cstheme="minorHAnsi"/>
                <w:sz w:val="18"/>
                <w:szCs w:val="18"/>
              </w:rPr>
              <w:t>8</w:t>
            </w:r>
            <w:r w:rsidRPr="00D87722">
              <w:rPr>
                <w:rFonts w:asciiTheme="minorHAnsi" w:hAnsiTheme="minorHAnsi" w:cstheme="minorHAnsi"/>
                <w:sz w:val="18"/>
                <w:szCs w:val="18"/>
              </w:rPr>
              <w:t xml:space="preserve">. </w:t>
            </w:r>
            <w:r w:rsidR="00AA0373" w:rsidRPr="00D87722">
              <w:rPr>
                <w:rFonts w:asciiTheme="minorHAnsi" w:hAnsiTheme="minorHAnsi" w:cstheme="minorHAnsi"/>
                <w:sz w:val="18"/>
                <w:szCs w:val="18"/>
              </w:rPr>
              <w:t>Medijan ostvarenih ECTS bodova godišnje po studentu</w:t>
            </w:r>
          </w:p>
        </w:tc>
        <w:tc>
          <w:tcPr>
            <w:tcW w:w="0" w:type="auto"/>
            <w:vAlign w:val="center"/>
          </w:tcPr>
          <w:p w14:paraId="5A8073FF" w14:textId="0FE26ED0" w:rsidR="00EB2A76" w:rsidRPr="00D87722" w:rsidRDefault="00EB2A76" w:rsidP="00172030">
            <w:pPr>
              <w:pStyle w:val="TableParagraph"/>
              <w:ind w:left="97"/>
              <w:jc w:val="center"/>
              <w:rPr>
                <w:rFonts w:ascii="Calibri" w:hAnsi="Calibri" w:cs="Calibri"/>
                <w:color w:val="000000"/>
                <w:sz w:val="18"/>
                <w:szCs w:val="18"/>
              </w:rPr>
            </w:pPr>
            <w:r w:rsidRPr="00D87722">
              <w:rPr>
                <w:rFonts w:ascii="Calibri" w:hAnsi="Calibri" w:cs="Calibri"/>
                <w:color w:val="000000" w:themeColor="text1"/>
                <w:sz w:val="18"/>
                <w:szCs w:val="18"/>
              </w:rPr>
              <w:t xml:space="preserve">ukupan broj inovativnih metoda uvedenih u četiri godine koje prethode sklapanju programskog ugovora: </w:t>
            </w:r>
            <w:r w:rsidR="5C6C2D33" w:rsidRPr="00D87722">
              <w:rPr>
                <w:rFonts w:ascii="Calibri" w:hAnsi="Calibri" w:cs="Calibri"/>
                <w:color w:val="000000" w:themeColor="text1"/>
                <w:sz w:val="18"/>
                <w:szCs w:val="18"/>
              </w:rPr>
              <w:t>0</w:t>
            </w:r>
          </w:p>
        </w:tc>
        <w:tc>
          <w:tcPr>
            <w:tcW w:w="0" w:type="auto"/>
            <w:vAlign w:val="center"/>
          </w:tcPr>
          <w:p w14:paraId="0CEEEEC8" w14:textId="299C9710" w:rsidR="00EB2A76" w:rsidRPr="00D87722" w:rsidRDefault="00EB2A76" w:rsidP="00172030">
            <w:pPr>
              <w:pStyle w:val="TableParagraph"/>
              <w:ind w:left="97"/>
              <w:jc w:val="center"/>
              <w:rPr>
                <w:rFonts w:ascii="Calibri" w:hAnsi="Calibri" w:cs="Calibri"/>
                <w:color w:val="000000"/>
                <w:sz w:val="18"/>
                <w:szCs w:val="18"/>
              </w:rPr>
            </w:pPr>
            <w:r w:rsidRPr="00D87722">
              <w:rPr>
                <w:rFonts w:ascii="Calibri" w:hAnsi="Calibri" w:cs="Calibri"/>
                <w:color w:val="000000" w:themeColor="text1"/>
                <w:sz w:val="18"/>
                <w:szCs w:val="18"/>
              </w:rPr>
              <w:t>ukupan broj inovativnih metoda uvedenih u protekle četiri godine</w:t>
            </w:r>
            <w:r w:rsidR="579012DC" w:rsidRPr="00D87722">
              <w:rPr>
                <w:rFonts w:ascii="Calibri" w:hAnsi="Calibri" w:cs="Calibri"/>
                <w:color w:val="000000" w:themeColor="text1"/>
                <w:sz w:val="18"/>
                <w:szCs w:val="18"/>
              </w:rPr>
              <w:t xml:space="preserve">: </w:t>
            </w:r>
            <w:r w:rsidR="1C252BD1" w:rsidRPr="00D87722">
              <w:rPr>
                <w:rFonts w:ascii="Calibri" w:hAnsi="Calibri" w:cs="Calibri"/>
                <w:color w:val="000000" w:themeColor="text1"/>
                <w:sz w:val="18"/>
                <w:szCs w:val="18"/>
              </w:rPr>
              <w:t>10</w:t>
            </w:r>
          </w:p>
        </w:tc>
        <w:tc>
          <w:tcPr>
            <w:tcW w:w="0" w:type="auto"/>
            <w:vAlign w:val="center"/>
          </w:tcPr>
          <w:p w14:paraId="454B2CC6" w14:textId="1B35E137" w:rsidR="00EB2A76" w:rsidRPr="00D87722" w:rsidRDefault="00EB2A76" w:rsidP="00172030">
            <w:pPr>
              <w:pStyle w:val="TableParagraph"/>
              <w:ind w:left="97"/>
              <w:jc w:val="center"/>
              <w:rPr>
                <w:rFonts w:ascii="Calibri" w:hAnsi="Calibri" w:cs="Calibri"/>
                <w:color w:val="000000"/>
                <w:sz w:val="18"/>
                <w:szCs w:val="18"/>
              </w:rPr>
            </w:pPr>
            <w:r w:rsidRPr="00D87722">
              <w:rPr>
                <w:rFonts w:ascii="Calibri" w:hAnsi="Calibri" w:cs="Calibri"/>
                <w:color w:val="000000" w:themeColor="text1"/>
                <w:sz w:val="18"/>
                <w:szCs w:val="18"/>
              </w:rPr>
              <w:t>ukupan broj inovativnih metoda uvedenih u ugovornom razdoblju</w:t>
            </w:r>
            <w:r w:rsidR="16F6A351" w:rsidRPr="00D87722">
              <w:rPr>
                <w:rFonts w:ascii="Calibri" w:hAnsi="Calibri" w:cs="Calibri"/>
                <w:color w:val="000000" w:themeColor="text1"/>
                <w:sz w:val="18"/>
                <w:szCs w:val="18"/>
              </w:rPr>
              <w:t xml:space="preserve">: </w:t>
            </w:r>
            <w:r w:rsidR="00EEA5F7" w:rsidRPr="00D87722">
              <w:rPr>
                <w:rFonts w:ascii="Calibri" w:hAnsi="Calibri" w:cs="Calibri"/>
                <w:color w:val="000000" w:themeColor="text1"/>
                <w:sz w:val="18"/>
                <w:szCs w:val="18"/>
              </w:rPr>
              <w:t>20</w:t>
            </w:r>
          </w:p>
        </w:tc>
        <w:tc>
          <w:tcPr>
            <w:tcW w:w="0" w:type="auto"/>
            <w:vAlign w:val="center"/>
          </w:tcPr>
          <w:p w14:paraId="700171A8" w14:textId="1A9D5679" w:rsidR="00EB2A76" w:rsidRPr="00D87722" w:rsidRDefault="00EB2A76" w:rsidP="4A11F186">
            <w:pPr>
              <w:pStyle w:val="TableParagraph"/>
              <w:ind w:left="100" w:firstLine="2"/>
              <w:jc w:val="center"/>
              <w:rPr>
                <w:rFonts w:asciiTheme="minorHAnsi" w:hAnsiTheme="minorHAnsi" w:cstheme="minorBidi"/>
                <w:sz w:val="18"/>
                <w:szCs w:val="18"/>
              </w:rPr>
            </w:pPr>
            <w:r w:rsidRPr="4A11F186">
              <w:rPr>
                <w:rFonts w:asciiTheme="minorHAnsi" w:hAnsiTheme="minorHAnsi" w:cstheme="minorBidi"/>
                <w:sz w:val="18"/>
                <w:szCs w:val="18"/>
              </w:rPr>
              <w:t xml:space="preserve">Razvojna komponenta </w:t>
            </w:r>
            <w:r w:rsidR="5E197315" w:rsidRPr="4A11F186">
              <w:rPr>
                <w:rFonts w:asciiTheme="minorHAnsi" w:hAnsiTheme="minorHAnsi" w:cstheme="minorBidi"/>
                <w:sz w:val="18"/>
                <w:szCs w:val="18"/>
              </w:rPr>
              <w:t>34.000</w:t>
            </w:r>
            <w:r w:rsidRPr="4A11F186">
              <w:rPr>
                <w:rFonts w:asciiTheme="minorHAnsi" w:hAnsiTheme="minorHAnsi" w:cstheme="minorBidi"/>
                <w:sz w:val="18"/>
                <w:szCs w:val="18"/>
              </w:rPr>
              <w:t>€</w:t>
            </w:r>
          </w:p>
          <w:p w14:paraId="0272300C" w14:textId="77777777" w:rsidR="00EB2A76" w:rsidRPr="00D87722" w:rsidRDefault="00EB2A76" w:rsidP="00172030">
            <w:pPr>
              <w:pStyle w:val="TableParagraph"/>
              <w:ind w:left="100" w:firstLine="2"/>
              <w:jc w:val="center"/>
              <w:rPr>
                <w:rFonts w:asciiTheme="minorHAnsi" w:hAnsiTheme="minorHAnsi" w:cstheme="minorHAnsi"/>
                <w:sz w:val="18"/>
                <w:szCs w:val="18"/>
              </w:rPr>
            </w:pPr>
            <w:r w:rsidRPr="00D87722">
              <w:rPr>
                <w:rFonts w:asciiTheme="minorHAnsi" w:hAnsiTheme="minorHAnsi" w:cstheme="minorHAnsi"/>
                <w:sz w:val="18"/>
                <w:szCs w:val="18"/>
              </w:rPr>
              <w:t>Sufinanciranje2.000€</w:t>
            </w:r>
          </w:p>
        </w:tc>
      </w:tr>
      <w:tr w:rsidR="00603CEF" w:rsidRPr="006124B9" w14:paraId="2BB79DB3" w14:textId="77777777" w:rsidTr="296466DB">
        <w:trPr>
          <w:trHeight w:val="20"/>
        </w:trPr>
        <w:tc>
          <w:tcPr>
            <w:tcW w:w="0" w:type="auto"/>
            <w:vMerge/>
            <w:vAlign w:val="center"/>
          </w:tcPr>
          <w:p w14:paraId="3828A09F" w14:textId="77777777" w:rsidR="00603CEF" w:rsidRPr="00D87722" w:rsidRDefault="00603CEF" w:rsidP="00603CEF">
            <w:pPr>
              <w:spacing w:after="0" w:line="240" w:lineRule="auto"/>
              <w:jc w:val="center"/>
              <w:rPr>
                <w:rFonts w:cstheme="minorHAnsi"/>
                <w:sz w:val="18"/>
                <w:szCs w:val="18"/>
              </w:rPr>
            </w:pPr>
          </w:p>
        </w:tc>
        <w:tc>
          <w:tcPr>
            <w:tcW w:w="0" w:type="auto"/>
            <w:vMerge/>
            <w:vAlign w:val="center"/>
          </w:tcPr>
          <w:p w14:paraId="09A6D3C0" w14:textId="77777777" w:rsidR="00603CEF" w:rsidRPr="00D87722" w:rsidRDefault="00603CEF" w:rsidP="00603CEF">
            <w:pPr>
              <w:spacing w:after="0" w:line="240" w:lineRule="auto"/>
              <w:jc w:val="center"/>
              <w:rPr>
                <w:rFonts w:cstheme="minorHAnsi"/>
                <w:sz w:val="18"/>
                <w:szCs w:val="18"/>
              </w:rPr>
            </w:pPr>
          </w:p>
        </w:tc>
        <w:tc>
          <w:tcPr>
            <w:tcW w:w="0" w:type="auto"/>
            <w:vAlign w:val="center"/>
          </w:tcPr>
          <w:p w14:paraId="282A0BF8" w14:textId="77777777" w:rsidR="00603CEF" w:rsidRPr="00D87722" w:rsidRDefault="00603CEF" w:rsidP="00603CEF">
            <w:pPr>
              <w:pStyle w:val="TableParagraph"/>
              <w:ind w:left="99" w:hanging="8"/>
              <w:jc w:val="center"/>
              <w:rPr>
                <w:rFonts w:asciiTheme="minorHAnsi" w:hAnsiTheme="minorHAnsi" w:cstheme="minorHAnsi"/>
                <w:sz w:val="18"/>
                <w:szCs w:val="18"/>
              </w:rPr>
            </w:pPr>
            <w:r w:rsidRPr="00D87722">
              <w:rPr>
                <w:rFonts w:asciiTheme="minorHAnsi" w:hAnsiTheme="minorHAnsi" w:cstheme="minorHAnsi"/>
                <w:sz w:val="18"/>
                <w:szCs w:val="18"/>
              </w:rPr>
              <w:t>Razvojna aktivnost RA</w:t>
            </w:r>
          </w:p>
          <w:p w14:paraId="60161403" w14:textId="3FB5D3A4" w:rsidR="00603CEF" w:rsidRPr="00D87722" w:rsidRDefault="00603CEF" w:rsidP="00603CEF">
            <w:pPr>
              <w:pStyle w:val="TableParagraph"/>
              <w:ind w:left="99" w:hanging="8"/>
              <w:jc w:val="center"/>
              <w:rPr>
                <w:rFonts w:asciiTheme="minorHAnsi" w:hAnsiTheme="minorHAnsi" w:cstheme="minorHAnsi"/>
                <w:sz w:val="18"/>
                <w:szCs w:val="18"/>
              </w:rPr>
            </w:pPr>
            <w:r w:rsidRPr="00D87722">
              <w:rPr>
                <w:rFonts w:asciiTheme="minorHAnsi" w:hAnsiTheme="minorHAnsi" w:cstheme="minorHAnsi"/>
                <w:sz w:val="18"/>
                <w:szCs w:val="18"/>
              </w:rPr>
              <w:t>3.1.2. Sudjelovanje nastavnika u obrazovnim programima jačanja nastavničkih kompetencija</w:t>
            </w:r>
          </w:p>
        </w:tc>
        <w:tc>
          <w:tcPr>
            <w:tcW w:w="0" w:type="auto"/>
            <w:vAlign w:val="center"/>
          </w:tcPr>
          <w:p w14:paraId="4A0A97D2" w14:textId="1AD4D104" w:rsidR="00603CEF" w:rsidRPr="00D87722" w:rsidRDefault="2B27C7CE" w:rsidP="296466DB">
            <w:pPr>
              <w:pStyle w:val="TableParagraph"/>
              <w:ind w:left="99" w:hanging="8"/>
              <w:jc w:val="center"/>
              <w:rPr>
                <w:rFonts w:asciiTheme="minorHAnsi" w:hAnsiTheme="minorHAnsi" w:cstheme="minorBidi"/>
                <w:sz w:val="18"/>
                <w:szCs w:val="18"/>
              </w:rPr>
            </w:pPr>
            <w:r w:rsidRPr="296466DB">
              <w:rPr>
                <w:rFonts w:asciiTheme="minorHAnsi" w:hAnsiTheme="minorHAnsi" w:cstheme="minorBidi"/>
                <w:sz w:val="18"/>
                <w:szCs w:val="18"/>
              </w:rPr>
              <w:t>PR 3.1.3. Broj nastavnika koji su sudjelovali u obrazovnim programima jačanja nastavničkih kompetencija</w:t>
            </w:r>
          </w:p>
        </w:tc>
        <w:tc>
          <w:tcPr>
            <w:tcW w:w="0" w:type="auto"/>
            <w:vAlign w:val="center"/>
          </w:tcPr>
          <w:p w14:paraId="66CB61BD" w14:textId="5A0FF2BA" w:rsidR="00603CEF" w:rsidRPr="00D87722" w:rsidRDefault="00603CEF" w:rsidP="00603CEF">
            <w:pPr>
              <w:pStyle w:val="TableParagraph"/>
              <w:ind w:left="100" w:firstLine="2"/>
              <w:jc w:val="center"/>
              <w:rPr>
                <w:rFonts w:asciiTheme="minorHAnsi" w:hAnsiTheme="minorHAnsi" w:cstheme="minorHAnsi"/>
                <w:sz w:val="18"/>
                <w:szCs w:val="18"/>
              </w:rPr>
            </w:pPr>
            <w:r w:rsidRPr="00D87722">
              <w:rPr>
                <w:rFonts w:asciiTheme="minorHAnsi" w:hAnsiTheme="minorHAnsi" w:cstheme="minorHAnsi"/>
                <w:sz w:val="18"/>
                <w:szCs w:val="18"/>
              </w:rPr>
              <w:t>PI 3.5.</w:t>
            </w:r>
          </w:p>
          <w:p w14:paraId="136F403D" w14:textId="2E289AE7" w:rsidR="00603CEF" w:rsidRPr="00D87722" w:rsidRDefault="00603CEF" w:rsidP="00603CEF">
            <w:pPr>
              <w:pStyle w:val="TableParagraph"/>
              <w:ind w:left="100" w:firstLine="2"/>
              <w:jc w:val="center"/>
              <w:rPr>
                <w:rFonts w:asciiTheme="minorHAnsi" w:hAnsiTheme="minorHAnsi" w:cstheme="minorHAnsi"/>
                <w:sz w:val="18"/>
                <w:szCs w:val="18"/>
              </w:rPr>
            </w:pPr>
            <w:r w:rsidRPr="00D87722">
              <w:rPr>
                <w:rFonts w:asciiTheme="minorHAnsi" w:hAnsiTheme="minorHAnsi" w:cstheme="minorHAnsi"/>
                <w:sz w:val="18"/>
                <w:szCs w:val="18"/>
              </w:rPr>
              <w:t>Udio studenata koji su u roku završili studij</w:t>
            </w:r>
          </w:p>
        </w:tc>
        <w:tc>
          <w:tcPr>
            <w:tcW w:w="0" w:type="auto"/>
            <w:vAlign w:val="center"/>
          </w:tcPr>
          <w:p w14:paraId="2E001BAF" w14:textId="12766FE5" w:rsidR="00603CEF" w:rsidRPr="00D87722" w:rsidRDefault="00603CEF" w:rsidP="00603CEF">
            <w:pPr>
              <w:pStyle w:val="TableParagraph"/>
              <w:ind w:left="97"/>
              <w:jc w:val="center"/>
              <w:rPr>
                <w:rFonts w:ascii="Calibri" w:hAnsi="Calibri" w:cs="Calibri"/>
                <w:color w:val="000000"/>
                <w:sz w:val="18"/>
                <w:szCs w:val="18"/>
              </w:rPr>
            </w:pPr>
            <w:r w:rsidRPr="00D87722">
              <w:rPr>
                <w:rFonts w:ascii="Calibri" w:hAnsi="Calibri" w:cs="Calibri"/>
                <w:color w:val="000000"/>
                <w:sz w:val="18"/>
                <w:szCs w:val="18"/>
              </w:rPr>
              <w:t xml:space="preserve">ukupan broj nastavnika koji su sudjelovali u obrazovnim programima jačanja nastavničkih  kompetencija (30 </w:t>
            </w:r>
            <w:proofErr w:type="spellStart"/>
            <w:r w:rsidRPr="00D87722">
              <w:rPr>
                <w:rFonts w:ascii="Calibri" w:hAnsi="Calibri" w:cs="Calibri"/>
                <w:color w:val="000000"/>
                <w:sz w:val="18"/>
                <w:szCs w:val="18"/>
              </w:rPr>
              <w:t>ECTSa</w:t>
            </w:r>
            <w:proofErr w:type="spellEnd"/>
            <w:r w:rsidRPr="00D87722">
              <w:rPr>
                <w:rFonts w:ascii="Calibri" w:hAnsi="Calibri" w:cs="Calibri"/>
                <w:color w:val="000000"/>
                <w:sz w:val="18"/>
                <w:szCs w:val="18"/>
              </w:rPr>
              <w:t>) u četiri godine koje prethode sklapanju programskog ugovora: 0</w:t>
            </w:r>
          </w:p>
        </w:tc>
        <w:tc>
          <w:tcPr>
            <w:tcW w:w="0" w:type="auto"/>
            <w:vAlign w:val="center"/>
          </w:tcPr>
          <w:p w14:paraId="5532D2E7" w14:textId="5686D539" w:rsidR="00603CEF" w:rsidRPr="00D87722" w:rsidRDefault="00603CEF" w:rsidP="00603CEF">
            <w:pPr>
              <w:pStyle w:val="TableParagraph"/>
              <w:ind w:left="97"/>
              <w:jc w:val="center"/>
              <w:rPr>
                <w:rFonts w:ascii="Calibri" w:hAnsi="Calibri" w:cs="Calibri"/>
                <w:color w:val="000000"/>
                <w:sz w:val="18"/>
                <w:szCs w:val="18"/>
              </w:rPr>
            </w:pPr>
            <w:r w:rsidRPr="00D87722">
              <w:rPr>
                <w:rFonts w:ascii="Calibri" w:hAnsi="Calibri" w:cs="Calibri"/>
                <w:color w:val="000000"/>
                <w:sz w:val="18"/>
                <w:szCs w:val="18"/>
              </w:rPr>
              <w:t>Ukupan broj nastavnika koji su sudjelovali u obrazovnim programima jačanja nastavničkih  kompetencija u protekle četiri godine</w:t>
            </w:r>
            <w:r w:rsidR="00D07E30" w:rsidRPr="00D87722">
              <w:rPr>
                <w:rFonts w:ascii="Calibri" w:hAnsi="Calibri" w:cs="Calibri"/>
                <w:color w:val="000000"/>
                <w:sz w:val="18"/>
                <w:szCs w:val="18"/>
              </w:rPr>
              <w:t>: 6</w:t>
            </w:r>
          </w:p>
        </w:tc>
        <w:tc>
          <w:tcPr>
            <w:tcW w:w="0" w:type="auto"/>
            <w:vAlign w:val="center"/>
          </w:tcPr>
          <w:p w14:paraId="19D1C8F4" w14:textId="6B824D3B" w:rsidR="00603CEF" w:rsidRPr="00D87722" w:rsidRDefault="00603CEF" w:rsidP="00603CEF">
            <w:pPr>
              <w:pStyle w:val="TableParagraph"/>
              <w:ind w:left="97"/>
              <w:jc w:val="center"/>
              <w:rPr>
                <w:rFonts w:ascii="Calibri" w:hAnsi="Calibri" w:cs="Calibri"/>
                <w:color w:val="000000"/>
                <w:sz w:val="18"/>
                <w:szCs w:val="18"/>
              </w:rPr>
            </w:pPr>
            <w:r w:rsidRPr="00D87722">
              <w:rPr>
                <w:rFonts w:ascii="Calibri" w:hAnsi="Calibri" w:cs="Calibri"/>
                <w:color w:val="000000"/>
                <w:sz w:val="18"/>
                <w:szCs w:val="18"/>
              </w:rPr>
              <w:t>ukupan broj nastavnika koji su sudjelovali u obrazovnim programima jačanja nastavničkih  kompetencija u ugovornom razdoblju</w:t>
            </w:r>
            <w:r w:rsidR="00D07E30" w:rsidRPr="00D87722">
              <w:rPr>
                <w:rFonts w:ascii="Calibri" w:hAnsi="Calibri" w:cs="Calibri"/>
                <w:color w:val="000000"/>
                <w:sz w:val="18"/>
                <w:szCs w:val="18"/>
              </w:rPr>
              <w:t>: 12</w:t>
            </w:r>
          </w:p>
        </w:tc>
        <w:tc>
          <w:tcPr>
            <w:tcW w:w="0" w:type="auto"/>
            <w:vAlign w:val="center"/>
          </w:tcPr>
          <w:p w14:paraId="7BC124E0" w14:textId="0456310C" w:rsidR="00603CEF" w:rsidRPr="00D87722" w:rsidRDefault="04561E32" w:rsidP="00603CEF">
            <w:pPr>
              <w:pStyle w:val="TableParagraph"/>
              <w:ind w:left="100" w:firstLine="2"/>
              <w:jc w:val="center"/>
              <w:rPr>
                <w:rFonts w:asciiTheme="minorHAnsi" w:hAnsiTheme="minorHAnsi" w:cstheme="minorHAnsi"/>
                <w:sz w:val="18"/>
                <w:szCs w:val="18"/>
              </w:rPr>
            </w:pPr>
            <w:r w:rsidRPr="00D87722">
              <w:rPr>
                <w:rFonts w:asciiTheme="minorHAnsi" w:hAnsiTheme="minorHAnsi" w:cstheme="minorBidi"/>
                <w:sz w:val="18"/>
                <w:szCs w:val="18"/>
              </w:rPr>
              <w:t>Razvojna komponenta 2.500€</w:t>
            </w:r>
          </w:p>
          <w:p w14:paraId="3B806CB6" w14:textId="644A1DB3" w:rsidR="0F16E0CC" w:rsidRPr="00D87722" w:rsidRDefault="0F16E0CC" w:rsidP="171395F6">
            <w:pPr>
              <w:pStyle w:val="TableParagraph"/>
              <w:ind w:left="100" w:firstLine="2"/>
              <w:jc w:val="center"/>
              <w:rPr>
                <w:rFonts w:asciiTheme="minorHAnsi" w:hAnsiTheme="minorHAnsi" w:cstheme="minorBidi"/>
                <w:sz w:val="18"/>
                <w:szCs w:val="18"/>
              </w:rPr>
            </w:pPr>
            <w:r w:rsidRPr="00D87722">
              <w:rPr>
                <w:rFonts w:asciiTheme="minorHAnsi" w:hAnsiTheme="minorHAnsi" w:cstheme="minorBidi"/>
                <w:sz w:val="18"/>
                <w:szCs w:val="18"/>
              </w:rPr>
              <w:t>Sufinanciranje 0€</w:t>
            </w:r>
          </w:p>
          <w:p w14:paraId="1D59D431" w14:textId="6788603C" w:rsidR="171395F6" w:rsidRPr="00D87722" w:rsidRDefault="171395F6" w:rsidP="171395F6">
            <w:pPr>
              <w:pStyle w:val="TableParagraph"/>
              <w:ind w:left="100" w:firstLine="2"/>
              <w:jc w:val="center"/>
              <w:rPr>
                <w:rFonts w:asciiTheme="minorHAnsi" w:hAnsiTheme="minorHAnsi" w:cstheme="minorBidi"/>
                <w:sz w:val="18"/>
                <w:szCs w:val="18"/>
              </w:rPr>
            </w:pPr>
          </w:p>
          <w:p w14:paraId="2016F4BC" w14:textId="77777777" w:rsidR="00603CEF" w:rsidRPr="00D87722" w:rsidRDefault="00603CEF" w:rsidP="00603CEF">
            <w:pPr>
              <w:pStyle w:val="TableParagraph"/>
              <w:ind w:left="100" w:firstLine="2"/>
              <w:jc w:val="center"/>
              <w:rPr>
                <w:rFonts w:asciiTheme="minorHAnsi" w:hAnsiTheme="minorHAnsi" w:cstheme="minorHAnsi"/>
                <w:sz w:val="18"/>
                <w:szCs w:val="18"/>
              </w:rPr>
            </w:pPr>
          </w:p>
        </w:tc>
      </w:tr>
      <w:tr w:rsidR="00EB2A76" w:rsidRPr="00D87722" w14:paraId="1BD33BDF" w14:textId="77777777" w:rsidTr="296466DB">
        <w:trPr>
          <w:gridAfter w:val="7"/>
          <w:wAfter w:w="11311" w:type="dxa"/>
          <w:trHeight w:val="220"/>
        </w:trPr>
        <w:tc>
          <w:tcPr>
            <w:tcW w:w="0" w:type="auto"/>
            <w:vMerge/>
            <w:vAlign w:val="center"/>
          </w:tcPr>
          <w:p w14:paraId="1FE130BA" w14:textId="77777777" w:rsidR="00EB2A76" w:rsidRPr="00D87722" w:rsidRDefault="00EB2A76" w:rsidP="00172030">
            <w:pPr>
              <w:spacing w:after="0" w:line="240" w:lineRule="auto"/>
              <w:jc w:val="center"/>
              <w:rPr>
                <w:rFonts w:cstheme="minorHAnsi"/>
                <w:sz w:val="18"/>
                <w:szCs w:val="18"/>
              </w:rPr>
            </w:pPr>
          </w:p>
        </w:tc>
        <w:tc>
          <w:tcPr>
            <w:tcW w:w="0" w:type="auto"/>
            <w:vMerge/>
            <w:vAlign w:val="center"/>
          </w:tcPr>
          <w:p w14:paraId="1D17242B" w14:textId="77777777" w:rsidR="00EB2A76" w:rsidRPr="00D87722" w:rsidRDefault="00EB2A76" w:rsidP="00172030">
            <w:pPr>
              <w:spacing w:after="0" w:line="240" w:lineRule="auto"/>
              <w:jc w:val="center"/>
              <w:rPr>
                <w:rFonts w:cstheme="minorHAnsi"/>
                <w:sz w:val="18"/>
                <w:szCs w:val="18"/>
              </w:rPr>
            </w:pPr>
          </w:p>
        </w:tc>
      </w:tr>
      <w:tr w:rsidR="003D2117" w:rsidRPr="006124B9" w14:paraId="14155FB5" w14:textId="77777777" w:rsidTr="296466DB">
        <w:trPr>
          <w:trHeight w:val="20"/>
        </w:trPr>
        <w:tc>
          <w:tcPr>
            <w:tcW w:w="0" w:type="auto"/>
            <w:vMerge/>
            <w:vAlign w:val="center"/>
          </w:tcPr>
          <w:p w14:paraId="11ACA0F9" w14:textId="77777777" w:rsidR="00EB2A76" w:rsidRPr="00D87722" w:rsidRDefault="00EB2A76" w:rsidP="00172030">
            <w:pPr>
              <w:spacing w:after="0" w:line="240" w:lineRule="auto"/>
              <w:jc w:val="center"/>
              <w:rPr>
                <w:rFonts w:cstheme="minorHAnsi"/>
                <w:sz w:val="18"/>
                <w:szCs w:val="18"/>
              </w:rPr>
            </w:pPr>
          </w:p>
        </w:tc>
        <w:tc>
          <w:tcPr>
            <w:tcW w:w="0" w:type="auto"/>
            <w:vMerge/>
            <w:vAlign w:val="center"/>
          </w:tcPr>
          <w:p w14:paraId="26A82476" w14:textId="77777777" w:rsidR="00EB2A76" w:rsidRPr="00D87722" w:rsidRDefault="00EB2A76" w:rsidP="00172030">
            <w:pPr>
              <w:spacing w:after="0" w:line="240" w:lineRule="auto"/>
              <w:jc w:val="center"/>
              <w:rPr>
                <w:rFonts w:cstheme="minorHAnsi"/>
                <w:sz w:val="18"/>
                <w:szCs w:val="18"/>
              </w:rPr>
            </w:pPr>
          </w:p>
        </w:tc>
        <w:tc>
          <w:tcPr>
            <w:tcW w:w="0" w:type="auto"/>
            <w:tcBorders>
              <w:top w:val="nil"/>
            </w:tcBorders>
            <w:vAlign w:val="center"/>
          </w:tcPr>
          <w:p w14:paraId="1B8B7898" w14:textId="77777777" w:rsidR="00EB2A76" w:rsidRPr="00D87722" w:rsidRDefault="00EB2A76" w:rsidP="00172030">
            <w:pPr>
              <w:pStyle w:val="TableParagraph"/>
              <w:ind w:left="99" w:hanging="8"/>
              <w:jc w:val="center"/>
              <w:rPr>
                <w:rFonts w:asciiTheme="minorHAnsi" w:hAnsiTheme="minorHAnsi" w:cstheme="minorHAnsi"/>
                <w:sz w:val="18"/>
                <w:szCs w:val="18"/>
              </w:rPr>
            </w:pPr>
            <w:r w:rsidRPr="00D87722">
              <w:rPr>
                <w:rFonts w:asciiTheme="minorHAnsi" w:hAnsiTheme="minorHAnsi" w:cstheme="minorHAnsi"/>
                <w:sz w:val="18"/>
                <w:szCs w:val="18"/>
              </w:rPr>
              <w:t>Izvedbena aktivnost IA 3.1.3.</w:t>
            </w:r>
            <w:r w:rsidRPr="00D87722">
              <w:t xml:space="preserve"> </w:t>
            </w:r>
            <w:r w:rsidRPr="00D87722">
              <w:rPr>
                <w:rFonts w:asciiTheme="minorHAnsi" w:hAnsiTheme="minorHAnsi" w:cstheme="minorHAnsi"/>
                <w:sz w:val="18"/>
                <w:szCs w:val="18"/>
              </w:rPr>
              <w:t xml:space="preserve">Poticaji za </w:t>
            </w:r>
            <w:r w:rsidRPr="00D87722">
              <w:rPr>
                <w:rFonts w:asciiTheme="minorHAnsi" w:hAnsiTheme="minorHAnsi" w:cstheme="minorHAnsi"/>
                <w:sz w:val="18"/>
                <w:szCs w:val="18"/>
              </w:rPr>
              <w:lastRenderedPageBreak/>
              <w:t>sudjelovanje na natjecanjima</w:t>
            </w:r>
          </w:p>
        </w:tc>
        <w:tc>
          <w:tcPr>
            <w:tcW w:w="0" w:type="auto"/>
            <w:tcBorders>
              <w:top w:val="nil"/>
            </w:tcBorders>
            <w:vAlign w:val="center"/>
          </w:tcPr>
          <w:p w14:paraId="509E1BC3" w14:textId="77777777" w:rsidR="00EB2A76" w:rsidRPr="00D87722" w:rsidRDefault="00EB2A76" w:rsidP="00172030">
            <w:pPr>
              <w:pStyle w:val="TableParagraph"/>
              <w:ind w:left="99" w:hanging="8"/>
              <w:jc w:val="center"/>
              <w:rPr>
                <w:rFonts w:asciiTheme="minorHAnsi" w:hAnsiTheme="minorHAnsi" w:cstheme="minorHAnsi"/>
                <w:sz w:val="18"/>
                <w:szCs w:val="18"/>
              </w:rPr>
            </w:pPr>
            <w:r w:rsidRPr="00D87722">
              <w:rPr>
                <w:rFonts w:asciiTheme="minorHAnsi" w:hAnsiTheme="minorHAnsi" w:cstheme="minorHAnsi"/>
                <w:sz w:val="18"/>
                <w:szCs w:val="18"/>
              </w:rPr>
              <w:lastRenderedPageBreak/>
              <w:t xml:space="preserve">PR 3.1.5. Broj studenata koji sudjeluju na </w:t>
            </w:r>
            <w:r w:rsidRPr="00D87722">
              <w:rPr>
                <w:rFonts w:asciiTheme="minorHAnsi" w:hAnsiTheme="minorHAnsi" w:cstheme="minorHAnsi"/>
                <w:sz w:val="18"/>
                <w:szCs w:val="18"/>
              </w:rPr>
              <w:lastRenderedPageBreak/>
              <w:t>nacionalnim i međunarodnim natjecanjima u području studija</w:t>
            </w:r>
          </w:p>
        </w:tc>
        <w:tc>
          <w:tcPr>
            <w:tcW w:w="0" w:type="auto"/>
            <w:tcBorders>
              <w:top w:val="nil"/>
            </w:tcBorders>
            <w:vAlign w:val="center"/>
          </w:tcPr>
          <w:p w14:paraId="5C9BD8B0" w14:textId="77777777" w:rsidR="00EB2A76" w:rsidRPr="00D87722" w:rsidRDefault="00EB2A76" w:rsidP="00172030">
            <w:pPr>
              <w:pStyle w:val="TableParagraph"/>
              <w:ind w:left="100" w:firstLine="2"/>
              <w:jc w:val="center"/>
              <w:rPr>
                <w:rFonts w:asciiTheme="minorHAnsi" w:hAnsiTheme="minorHAnsi" w:cstheme="minorHAnsi"/>
                <w:sz w:val="18"/>
                <w:szCs w:val="18"/>
              </w:rPr>
            </w:pPr>
            <w:r w:rsidRPr="00D87722">
              <w:rPr>
                <w:rFonts w:asciiTheme="minorHAnsi" w:hAnsiTheme="minorHAnsi" w:cstheme="minorHAnsi"/>
                <w:sz w:val="18"/>
                <w:szCs w:val="18"/>
              </w:rPr>
              <w:lastRenderedPageBreak/>
              <w:t xml:space="preserve">PI 3.5. Udio studenata koji su u roku </w:t>
            </w:r>
            <w:r w:rsidRPr="00D87722">
              <w:rPr>
                <w:rFonts w:asciiTheme="minorHAnsi" w:hAnsiTheme="minorHAnsi" w:cstheme="minorHAnsi"/>
                <w:sz w:val="18"/>
                <w:szCs w:val="18"/>
              </w:rPr>
              <w:lastRenderedPageBreak/>
              <w:t>završili studij</w:t>
            </w:r>
          </w:p>
        </w:tc>
        <w:tc>
          <w:tcPr>
            <w:tcW w:w="0" w:type="auto"/>
            <w:tcBorders>
              <w:top w:val="nil"/>
            </w:tcBorders>
            <w:vAlign w:val="center"/>
          </w:tcPr>
          <w:p w14:paraId="61D4B166" w14:textId="448FE099" w:rsidR="00EB2A76" w:rsidRPr="00D87722" w:rsidRDefault="4900B4DE" w:rsidP="00172030">
            <w:pPr>
              <w:pStyle w:val="TableParagraph"/>
              <w:ind w:left="97"/>
              <w:jc w:val="center"/>
              <w:rPr>
                <w:rFonts w:ascii="Calibri" w:hAnsi="Calibri" w:cs="Calibri"/>
                <w:color w:val="000000"/>
                <w:sz w:val="18"/>
                <w:szCs w:val="18"/>
              </w:rPr>
            </w:pPr>
            <w:r w:rsidRPr="00D87722">
              <w:rPr>
                <w:rFonts w:ascii="Calibri" w:hAnsi="Calibri" w:cs="Calibri"/>
                <w:color w:val="000000" w:themeColor="text1"/>
                <w:sz w:val="18"/>
                <w:szCs w:val="18"/>
              </w:rPr>
              <w:lastRenderedPageBreak/>
              <w:t>B</w:t>
            </w:r>
            <w:r w:rsidR="611892C1" w:rsidRPr="00D87722">
              <w:rPr>
                <w:rFonts w:ascii="Calibri" w:hAnsi="Calibri" w:cs="Calibri"/>
                <w:color w:val="000000" w:themeColor="text1"/>
                <w:sz w:val="18"/>
                <w:szCs w:val="18"/>
              </w:rPr>
              <w:t xml:space="preserve">roj studenata koji sudjeluju na nacionalnim i </w:t>
            </w:r>
            <w:r w:rsidR="611892C1" w:rsidRPr="00D87722">
              <w:rPr>
                <w:rFonts w:ascii="Calibri" w:hAnsi="Calibri" w:cs="Calibri"/>
                <w:color w:val="000000" w:themeColor="text1"/>
                <w:sz w:val="18"/>
                <w:szCs w:val="18"/>
              </w:rPr>
              <w:lastRenderedPageBreak/>
              <w:t>međunarodnim natjecanjima u području studija</w:t>
            </w:r>
            <w:r w:rsidR="7D5398F3" w:rsidRPr="00D87722">
              <w:rPr>
                <w:rFonts w:ascii="Calibri" w:hAnsi="Calibri" w:cs="Calibri"/>
                <w:color w:val="000000" w:themeColor="text1"/>
                <w:sz w:val="18"/>
                <w:szCs w:val="18"/>
              </w:rPr>
              <w:t>: 110</w:t>
            </w:r>
          </w:p>
        </w:tc>
        <w:tc>
          <w:tcPr>
            <w:tcW w:w="0" w:type="auto"/>
            <w:tcBorders>
              <w:top w:val="nil"/>
            </w:tcBorders>
            <w:vAlign w:val="center"/>
          </w:tcPr>
          <w:p w14:paraId="37A6919D" w14:textId="376897BE" w:rsidR="00EB2A76" w:rsidRPr="00D87722" w:rsidRDefault="00EB2A76" w:rsidP="00172030">
            <w:pPr>
              <w:pStyle w:val="TableParagraph"/>
              <w:ind w:left="97"/>
              <w:jc w:val="center"/>
              <w:rPr>
                <w:rFonts w:ascii="Calibri" w:hAnsi="Calibri" w:cs="Calibri"/>
                <w:color w:val="000000"/>
                <w:sz w:val="18"/>
                <w:szCs w:val="18"/>
              </w:rPr>
            </w:pPr>
            <w:r w:rsidRPr="00D87722">
              <w:rPr>
                <w:rFonts w:ascii="Calibri" w:hAnsi="Calibri" w:cs="Calibri"/>
                <w:color w:val="000000" w:themeColor="text1"/>
                <w:sz w:val="18"/>
                <w:szCs w:val="18"/>
              </w:rPr>
              <w:lastRenderedPageBreak/>
              <w:t>prosječan godišnji broj u protekle četiri godine</w:t>
            </w:r>
            <w:r w:rsidR="0FFAFC35" w:rsidRPr="00D87722">
              <w:rPr>
                <w:rFonts w:ascii="Calibri" w:hAnsi="Calibri" w:cs="Calibri"/>
                <w:color w:val="000000" w:themeColor="text1"/>
                <w:sz w:val="18"/>
                <w:szCs w:val="18"/>
              </w:rPr>
              <w:t>: 120</w:t>
            </w:r>
          </w:p>
        </w:tc>
        <w:tc>
          <w:tcPr>
            <w:tcW w:w="0" w:type="auto"/>
            <w:tcBorders>
              <w:top w:val="nil"/>
            </w:tcBorders>
            <w:vAlign w:val="center"/>
          </w:tcPr>
          <w:p w14:paraId="0C2CFBAC" w14:textId="477D764D" w:rsidR="00EB2A76" w:rsidRPr="00D87722" w:rsidRDefault="00EB2A76" w:rsidP="00172030">
            <w:pPr>
              <w:pStyle w:val="TableParagraph"/>
              <w:ind w:left="97"/>
              <w:jc w:val="center"/>
              <w:rPr>
                <w:rFonts w:ascii="Calibri" w:hAnsi="Calibri" w:cs="Calibri"/>
                <w:color w:val="000000"/>
                <w:sz w:val="18"/>
                <w:szCs w:val="18"/>
              </w:rPr>
            </w:pPr>
            <w:r w:rsidRPr="00D87722">
              <w:rPr>
                <w:rFonts w:ascii="Calibri" w:hAnsi="Calibri" w:cs="Calibri"/>
                <w:color w:val="000000" w:themeColor="text1"/>
                <w:sz w:val="18"/>
                <w:szCs w:val="18"/>
              </w:rPr>
              <w:t>prosječan godišnji broj u ugovornom razdoblju</w:t>
            </w:r>
            <w:r w:rsidR="009A5B04" w:rsidRPr="00D87722">
              <w:rPr>
                <w:rFonts w:ascii="Calibri" w:hAnsi="Calibri" w:cs="Calibri"/>
                <w:color w:val="000000" w:themeColor="text1"/>
                <w:sz w:val="18"/>
                <w:szCs w:val="18"/>
              </w:rPr>
              <w:t>: 130</w:t>
            </w:r>
          </w:p>
        </w:tc>
        <w:tc>
          <w:tcPr>
            <w:tcW w:w="0" w:type="auto"/>
            <w:tcBorders>
              <w:top w:val="nil"/>
            </w:tcBorders>
            <w:vAlign w:val="center"/>
          </w:tcPr>
          <w:p w14:paraId="34BF9B79" w14:textId="77777777" w:rsidR="00EB2A76" w:rsidRPr="00D87722" w:rsidRDefault="00EB2A76" w:rsidP="171395F6">
            <w:pPr>
              <w:pStyle w:val="TableParagraph"/>
              <w:ind w:left="100" w:firstLine="2"/>
              <w:jc w:val="center"/>
              <w:rPr>
                <w:rFonts w:asciiTheme="minorHAnsi" w:hAnsiTheme="minorHAnsi" w:cstheme="minorBidi"/>
                <w:sz w:val="18"/>
                <w:szCs w:val="18"/>
              </w:rPr>
            </w:pPr>
            <w:r w:rsidRPr="00D87722">
              <w:rPr>
                <w:rFonts w:asciiTheme="minorHAnsi" w:hAnsiTheme="minorHAnsi" w:cstheme="minorBidi"/>
                <w:sz w:val="18"/>
                <w:szCs w:val="18"/>
              </w:rPr>
              <w:t>Izvedbena komponenta 3.000€</w:t>
            </w:r>
          </w:p>
          <w:p w14:paraId="35BC4E52" w14:textId="77777777" w:rsidR="00EB2A76" w:rsidRPr="00D87722" w:rsidRDefault="00EB2A76" w:rsidP="00172030">
            <w:pPr>
              <w:pStyle w:val="TableParagraph"/>
              <w:ind w:left="100" w:firstLine="2"/>
              <w:jc w:val="center"/>
              <w:rPr>
                <w:rFonts w:asciiTheme="minorHAnsi" w:hAnsiTheme="minorHAnsi" w:cstheme="minorHAnsi"/>
                <w:sz w:val="18"/>
                <w:szCs w:val="18"/>
              </w:rPr>
            </w:pPr>
            <w:r w:rsidRPr="00D87722">
              <w:rPr>
                <w:rFonts w:asciiTheme="minorHAnsi" w:hAnsiTheme="minorHAnsi" w:cstheme="minorHAnsi"/>
                <w:sz w:val="18"/>
                <w:szCs w:val="18"/>
              </w:rPr>
              <w:t>Sufinanciranje3.000€</w:t>
            </w:r>
          </w:p>
        </w:tc>
      </w:tr>
      <w:tr w:rsidR="00F6520E" w:rsidRPr="006124B9" w14:paraId="3C466780" w14:textId="77777777" w:rsidTr="296466DB">
        <w:trPr>
          <w:trHeight w:val="20"/>
        </w:trPr>
        <w:tc>
          <w:tcPr>
            <w:tcW w:w="1145" w:type="dxa"/>
            <w:vMerge/>
            <w:vAlign w:val="center"/>
          </w:tcPr>
          <w:p w14:paraId="130553E9" w14:textId="77777777" w:rsidR="00F6520E" w:rsidRPr="00D87722" w:rsidRDefault="00F6520E" w:rsidP="00F6520E">
            <w:pPr>
              <w:spacing w:after="0" w:line="240" w:lineRule="auto"/>
              <w:jc w:val="center"/>
              <w:rPr>
                <w:rFonts w:cstheme="minorHAnsi"/>
                <w:sz w:val="18"/>
                <w:szCs w:val="18"/>
              </w:rPr>
            </w:pPr>
            <w:bookmarkStart w:id="15" w:name="_Hlk200631030"/>
          </w:p>
        </w:tc>
        <w:tc>
          <w:tcPr>
            <w:tcW w:w="0" w:type="auto"/>
            <w:vAlign w:val="center"/>
          </w:tcPr>
          <w:p w14:paraId="480553E0" w14:textId="77777777" w:rsidR="00F6520E" w:rsidRPr="00D87722" w:rsidRDefault="00F6520E" w:rsidP="00F6520E">
            <w:pPr>
              <w:spacing w:after="0" w:line="240" w:lineRule="auto"/>
              <w:jc w:val="center"/>
              <w:rPr>
                <w:rFonts w:cstheme="minorHAnsi"/>
                <w:sz w:val="18"/>
                <w:szCs w:val="18"/>
              </w:rPr>
            </w:pPr>
            <w:r w:rsidRPr="00D87722">
              <w:rPr>
                <w:rFonts w:cstheme="minorHAnsi"/>
                <w:sz w:val="18"/>
                <w:szCs w:val="18"/>
              </w:rPr>
              <w:t>Posebni cilj 3.2.</w:t>
            </w:r>
          </w:p>
          <w:p w14:paraId="4E70CB1D" w14:textId="0002588A" w:rsidR="00F6520E" w:rsidRPr="00D87722" w:rsidRDefault="00F6520E" w:rsidP="00F6520E">
            <w:pPr>
              <w:spacing w:after="0" w:line="240" w:lineRule="auto"/>
              <w:jc w:val="center"/>
              <w:rPr>
                <w:rFonts w:cstheme="minorHAnsi"/>
                <w:sz w:val="18"/>
                <w:szCs w:val="18"/>
              </w:rPr>
            </w:pPr>
            <w:r w:rsidRPr="00D87722">
              <w:rPr>
                <w:rFonts w:cstheme="minorHAnsi"/>
                <w:sz w:val="18"/>
                <w:szCs w:val="18"/>
              </w:rPr>
              <w:t>Povećanje redovitosti i završnosti studiranja</w:t>
            </w:r>
          </w:p>
        </w:tc>
        <w:tc>
          <w:tcPr>
            <w:tcW w:w="0" w:type="auto"/>
            <w:vAlign w:val="center"/>
          </w:tcPr>
          <w:p w14:paraId="582CFD96" w14:textId="4D5557D9" w:rsidR="00F6520E" w:rsidRPr="00D87722" w:rsidRDefault="002D679A" w:rsidP="00F6520E">
            <w:pPr>
              <w:pStyle w:val="TableParagraph"/>
              <w:ind w:left="99" w:hanging="8"/>
              <w:jc w:val="center"/>
              <w:rPr>
                <w:rFonts w:asciiTheme="minorHAnsi" w:hAnsiTheme="minorHAnsi" w:cstheme="minorBidi"/>
                <w:sz w:val="18"/>
                <w:szCs w:val="18"/>
              </w:rPr>
            </w:pPr>
            <w:r w:rsidRPr="68D3E86B">
              <w:rPr>
                <w:rFonts w:asciiTheme="minorHAnsi" w:hAnsiTheme="minorHAnsi" w:cstheme="minorBidi"/>
                <w:sz w:val="18"/>
                <w:szCs w:val="18"/>
              </w:rPr>
              <w:t>Izvedbena</w:t>
            </w:r>
            <w:r w:rsidR="00F6520E" w:rsidRPr="68D3E86B">
              <w:rPr>
                <w:rFonts w:asciiTheme="minorHAnsi" w:hAnsiTheme="minorHAnsi" w:cstheme="minorBidi"/>
                <w:sz w:val="18"/>
                <w:szCs w:val="18"/>
              </w:rPr>
              <w:t xml:space="preserve"> aktivnost </w:t>
            </w:r>
            <w:r w:rsidR="7074557C" w:rsidRPr="68D3E86B">
              <w:rPr>
                <w:rFonts w:asciiTheme="minorHAnsi" w:hAnsiTheme="minorHAnsi" w:cstheme="minorBidi"/>
                <w:sz w:val="18"/>
                <w:szCs w:val="18"/>
              </w:rPr>
              <w:t>I</w:t>
            </w:r>
            <w:r w:rsidR="1C4D6BE0" w:rsidRPr="68D3E86B">
              <w:rPr>
                <w:rFonts w:asciiTheme="minorHAnsi" w:hAnsiTheme="minorHAnsi" w:cstheme="minorBidi"/>
                <w:sz w:val="18"/>
                <w:szCs w:val="18"/>
              </w:rPr>
              <w:t>A</w:t>
            </w:r>
          </w:p>
          <w:p w14:paraId="51094C77" w14:textId="77777777" w:rsidR="00F6520E" w:rsidRPr="00D87722" w:rsidRDefault="00F6520E" w:rsidP="00F6520E">
            <w:pPr>
              <w:pStyle w:val="TableParagraph"/>
              <w:ind w:left="99" w:hanging="8"/>
              <w:jc w:val="center"/>
              <w:rPr>
                <w:rFonts w:asciiTheme="minorHAnsi" w:hAnsiTheme="minorHAnsi" w:cstheme="minorHAnsi"/>
                <w:sz w:val="18"/>
                <w:szCs w:val="18"/>
              </w:rPr>
            </w:pPr>
            <w:r w:rsidRPr="00D87722">
              <w:rPr>
                <w:rFonts w:asciiTheme="minorHAnsi" w:hAnsiTheme="minorHAnsi" w:cstheme="minorHAnsi"/>
                <w:sz w:val="18"/>
                <w:szCs w:val="18"/>
              </w:rPr>
              <w:t>3.2.1. Jasno razrađeni kriteriji i broj stipendija za studije od interesa Fakulteta</w:t>
            </w:r>
          </w:p>
        </w:tc>
        <w:tc>
          <w:tcPr>
            <w:tcW w:w="0" w:type="auto"/>
            <w:vAlign w:val="center"/>
          </w:tcPr>
          <w:p w14:paraId="6CC75D6D" w14:textId="080841BF" w:rsidR="00F6520E" w:rsidRPr="00D87722" w:rsidRDefault="00F6520E" w:rsidP="00F6520E">
            <w:pPr>
              <w:pStyle w:val="TableParagraph"/>
              <w:ind w:left="99" w:hanging="8"/>
              <w:jc w:val="center"/>
              <w:rPr>
                <w:rFonts w:asciiTheme="minorHAnsi" w:hAnsiTheme="minorHAnsi" w:cstheme="minorHAnsi"/>
                <w:sz w:val="18"/>
                <w:szCs w:val="18"/>
              </w:rPr>
            </w:pPr>
            <w:r w:rsidRPr="00D87722">
              <w:rPr>
                <w:rFonts w:asciiTheme="minorHAnsi" w:hAnsiTheme="minorHAnsi" w:cstheme="minorHAnsi"/>
                <w:sz w:val="18"/>
                <w:szCs w:val="18"/>
              </w:rPr>
              <w:t>PR 3.2.2</w:t>
            </w:r>
          </w:p>
          <w:p w14:paraId="06A05967" w14:textId="77777777" w:rsidR="00F6520E" w:rsidRPr="00D87722" w:rsidRDefault="00F6520E" w:rsidP="00F6520E">
            <w:pPr>
              <w:pStyle w:val="TableParagraph"/>
              <w:ind w:left="99" w:hanging="8"/>
              <w:jc w:val="center"/>
              <w:rPr>
                <w:rFonts w:asciiTheme="minorHAnsi" w:hAnsiTheme="minorHAnsi" w:cstheme="minorHAnsi"/>
                <w:sz w:val="18"/>
                <w:szCs w:val="18"/>
              </w:rPr>
            </w:pPr>
          </w:p>
          <w:p w14:paraId="37580387" w14:textId="0CBF3A3B" w:rsidR="00F6520E" w:rsidRPr="00D87722" w:rsidRDefault="00F6520E" w:rsidP="00F6520E">
            <w:pPr>
              <w:pStyle w:val="TableParagraph"/>
              <w:ind w:left="99" w:hanging="8"/>
              <w:jc w:val="center"/>
              <w:rPr>
                <w:rFonts w:asciiTheme="minorHAnsi" w:hAnsiTheme="minorHAnsi" w:cstheme="minorHAnsi"/>
                <w:sz w:val="18"/>
                <w:szCs w:val="18"/>
              </w:rPr>
            </w:pPr>
            <w:r w:rsidRPr="00D87722">
              <w:rPr>
                <w:rFonts w:asciiTheme="minorHAnsi" w:hAnsiTheme="minorHAnsi" w:cstheme="minorHAnsi"/>
                <w:sz w:val="18"/>
                <w:szCs w:val="18"/>
              </w:rPr>
              <w:t>Broj dodijeljenih studentskih stipendija</w:t>
            </w:r>
          </w:p>
        </w:tc>
        <w:tc>
          <w:tcPr>
            <w:tcW w:w="0" w:type="auto"/>
            <w:vAlign w:val="center"/>
          </w:tcPr>
          <w:p w14:paraId="46C28E80" w14:textId="52806E71" w:rsidR="00F6520E" w:rsidRPr="00D87722" w:rsidRDefault="00F6520E" w:rsidP="00F6520E">
            <w:pPr>
              <w:pStyle w:val="TableParagraph"/>
              <w:ind w:left="100" w:firstLine="2"/>
              <w:jc w:val="center"/>
              <w:rPr>
                <w:rFonts w:asciiTheme="minorHAnsi" w:hAnsiTheme="minorHAnsi" w:cstheme="minorBidi"/>
                <w:sz w:val="18"/>
                <w:szCs w:val="18"/>
              </w:rPr>
            </w:pPr>
            <w:r w:rsidRPr="00D87722">
              <w:rPr>
                <w:rFonts w:asciiTheme="minorHAnsi" w:hAnsiTheme="minorHAnsi" w:cstheme="minorBidi"/>
                <w:sz w:val="18"/>
                <w:szCs w:val="18"/>
              </w:rPr>
              <w:t>PI 3.7 Broj studenata koji završavaju preddiplomske studije (od čega: inozemni studenti)</w:t>
            </w:r>
          </w:p>
          <w:p w14:paraId="5D39021C" w14:textId="77777777" w:rsidR="00F6520E" w:rsidRPr="00D87722" w:rsidRDefault="00F6520E" w:rsidP="00F6520E">
            <w:pPr>
              <w:pStyle w:val="TableParagraph"/>
              <w:ind w:left="100" w:firstLine="2"/>
              <w:jc w:val="center"/>
              <w:rPr>
                <w:rFonts w:asciiTheme="minorHAnsi" w:hAnsiTheme="minorHAnsi" w:cstheme="minorBidi"/>
                <w:sz w:val="18"/>
                <w:szCs w:val="18"/>
              </w:rPr>
            </w:pPr>
          </w:p>
          <w:p w14:paraId="621EBA36" w14:textId="6531AABF" w:rsidR="00F6520E" w:rsidRPr="00D87722" w:rsidRDefault="00F6520E" w:rsidP="00F6520E">
            <w:pPr>
              <w:pStyle w:val="TableParagraph"/>
              <w:ind w:left="100" w:firstLine="2"/>
              <w:jc w:val="center"/>
              <w:rPr>
                <w:rFonts w:asciiTheme="minorHAnsi" w:hAnsiTheme="minorHAnsi" w:cstheme="minorHAnsi"/>
                <w:sz w:val="18"/>
                <w:szCs w:val="18"/>
              </w:rPr>
            </w:pPr>
            <w:r w:rsidRPr="00D87722">
              <w:rPr>
                <w:rFonts w:asciiTheme="minorHAnsi" w:hAnsiTheme="minorHAnsi" w:cstheme="minorBidi"/>
                <w:sz w:val="18"/>
                <w:szCs w:val="18"/>
              </w:rPr>
              <w:t>PI 3.</w:t>
            </w:r>
            <w:r w:rsidRPr="00D87722">
              <w:rPr>
                <w:rFonts w:asciiTheme="minorHAnsi" w:hAnsiTheme="minorHAnsi" w:cstheme="minorHAnsi"/>
                <w:sz w:val="18"/>
                <w:szCs w:val="18"/>
              </w:rPr>
              <w:t>6 Broj studenata koji završavaju diplomske studije (od čega: inozemni studenti)</w:t>
            </w:r>
          </w:p>
        </w:tc>
        <w:tc>
          <w:tcPr>
            <w:tcW w:w="0" w:type="auto"/>
            <w:vAlign w:val="center"/>
          </w:tcPr>
          <w:p w14:paraId="4FDAA4F3" w14:textId="1BF5F0F6" w:rsidR="00F6520E" w:rsidRPr="00D87722" w:rsidRDefault="015F55DD" w:rsidP="00F6520E">
            <w:pPr>
              <w:pStyle w:val="TableParagraph"/>
              <w:ind w:left="97"/>
              <w:jc w:val="center"/>
              <w:rPr>
                <w:rFonts w:ascii="Calibri" w:hAnsi="Calibri" w:cs="Calibri"/>
                <w:color w:val="000000"/>
                <w:sz w:val="18"/>
                <w:szCs w:val="18"/>
              </w:rPr>
            </w:pPr>
            <w:r w:rsidRPr="00D87722">
              <w:rPr>
                <w:rFonts w:ascii="Calibri" w:hAnsi="Calibri" w:cs="Calibri"/>
                <w:color w:val="000000" w:themeColor="text1"/>
                <w:sz w:val="18"/>
                <w:szCs w:val="18"/>
              </w:rPr>
              <w:t>B</w:t>
            </w:r>
            <w:r w:rsidR="0BC3378B" w:rsidRPr="00D87722">
              <w:rPr>
                <w:rFonts w:ascii="Calibri" w:hAnsi="Calibri" w:cs="Calibri"/>
                <w:color w:val="000000" w:themeColor="text1"/>
                <w:sz w:val="18"/>
                <w:szCs w:val="18"/>
              </w:rPr>
              <w:t>roj dodijeljenih stipendija u četiri godine koje prethode sklapanju programskog ugovora: 0</w:t>
            </w:r>
          </w:p>
        </w:tc>
        <w:tc>
          <w:tcPr>
            <w:tcW w:w="0" w:type="auto"/>
            <w:vAlign w:val="center"/>
          </w:tcPr>
          <w:p w14:paraId="11F6D75F" w14:textId="4F6BE4D3" w:rsidR="00F6520E" w:rsidRPr="00D87722" w:rsidRDefault="00F6520E" w:rsidP="00F6520E">
            <w:pPr>
              <w:pStyle w:val="TableParagraph"/>
              <w:ind w:left="97"/>
              <w:jc w:val="center"/>
              <w:rPr>
                <w:rFonts w:ascii="Calibri" w:hAnsi="Calibri" w:cs="Calibri"/>
                <w:color w:val="000000"/>
                <w:sz w:val="18"/>
                <w:szCs w:val="18"/>
              </w:rPr>
            </w:pPr>
            <w:r w:rsidRPr="00D87722">
              <w:rPr>
                <w:rFonts w:ascii="Calibri" w:hAnsi="Calibri" w:cs="Calibri"/>
                <w:color w:val="000000"/>
                <w:sz w:val="18"/>
                <w:szCs w:val="18"/>
              </w:rPr>
              <w:t>ukupan broj dodijeljenih stipendija u protekle četiri godine:</w:t>
            </w:r>
            <w:r w:rsidR="00FA781F" w:rsidRPr="00D87722">
              <w:rPr>
                <w:rFonts w:ascii="Calibri" w:hAnsi="Calibri" w:cs="Calibri"/>
                <w:color w:val="000000"/>
                <w:sz w:val="18"/>
                <w:szCs w:val="18"/>
              </w:rPr>
              <w:t xml:space="preserve"> 4</w:t>
            </w:r>
            <w:r w:rsidRPr="00D87722">
              <w:rPr>
                <w:rFonts w:ascii="Calibri" w:hAnsi="Calibri" w:cs="Calibri"/>
                <w:color w:val="000000"/>
                <w:sz w:val="18"/>
                <w:szCs w:val="18"/>
              </w:rPr>
              <w:t xml:space="preserve"> </w:t>
            </w:r>
          </w:p>
        </w:tc>
        <w:tc>
          <w:tcPr>
            <w:tcW w:w="0" w:type="auto"/>
            <w:vAlign w:val="center"/>
          </w:tcPr>
          <w:p w14:paraId="45B109DD" w14:textId="43EE531D" w:rsidR="00F6520E" w:rsidRPr="00D87722" w:rsidRDefault="00F6520E" w:rsidP="00F6520E">
            <w:pPr>
              <w:pStyle w:val="TableParagraph"/>
              <w:ind w:left="97"/>
              <w:jc w:val="center"/>
              <w:rPr>
                <w:rFonts w:ascii="Calibri" w:hAnsi="Calibri" w:cs="Calibri"/>
                <w:color w:val="000000" w:themeColor="text1"/>
                <w:sz w:val="18"/>
                <w:szCs w:val="18"/>
              </w:rPr>
            </w:pPr>
            <w:r w:rsidRPr="00D87722">
              <w:rPr>
                <w:rFonts w:ascii="Calibri" w:hAnsi="Calibri" w:cs="Calibri"/>
                <w:color w:val="000000"/>
                <w:sz w:val="18"/>
                <w:szCs w:val="18"/>
              </w:rPr>
              <w:t>ukupan broj dodijeljenih stipendija u ugovornom razdoblju</w:t>
            </w:r>
            <w:r w:rsidR="00FA781F" w:rsidRPr="00D87722">
              <w:rPr>
                <w:rFonts w:ascii="Calibri" w:hAnsi="Calibri" w:cs="Calibri"/>
                <w:color w:val="000000"/>
                <w:sz w:val="18"/>
                <w:szCs w:val="18"/>
              </w:rPr>
              <w:t xml:space="preserve">: </w:t>
            </w:r>
            <w:r w:rsidR="000378D8" w:rsidRPr="00D87722">
              <w:rPr>
                <w:rFonts w:ascii="Calibri" w:hAnsi="Calibri" w:cs="Calibri"/>
                <w:color w:val="000000"/>
                <w:sz w:val="18"/>
                <w:szCs w:val="18"/>
              </w:rPr>
              <w:t>8</w:t>
            </w:r>
          </w:p>
        </w:tc>
        <w:tc>
          <w:tcPr>
            <w:tcW w:w="0" w:type="auto"/>
            <w:vAlign w:val="center"/>
          </w:tcPr>
          <w:p w14:paraId="33D43F86" w14:textId="0CCA8B11" w:rsidR="00F6520E" w:rsidRPr="00D87722" w:rsidRDefault="0BB40038" w:rsidP="296466DB">
            <w:pPr>
              <w:pStyle w:val="TableParagraph"/>
              <w:ind w:left="100" w:firstLine="2"/>
              <w:jc w:val="center"/>
              <w:rPr>
                <w:rFonts w:asciiTheme="minorHAnsi" w:hAnsiTheme="minorHAnsi" w:cstheme="minorBidi"/>
                <w:sz w:val="18"/>
                <w:szCs w:val="18"/>
              </w:rPr>
            </w:pPr>
            <w:r w:rsidRPr="296466DB">
              <w:rPr>
                <w:rFonts w:asciiTheme="minorHAnsi" w:hAnsiTheme="minorHAnsi" w:cstheme="minorBidi"/>
                <w:sz w:val="18"/>
                <w:szCs w:val="18"/>
              </w:rPr>
              <w:t xml:space="preserve">Razvojna komponenta </w:t>
            </w:r>
            <w:r w:rsidR="41BF45A0" w:rsidRPr="296466DB">
              <w:rPr>
                <w:rFonts w:asciiTheme="minorHAnsi" w:hAnsiTheme="minorHAnsi" w:cstheme="minorBidi"/>
                <w:sz w:val="18"/>
                <w:szCs w:val="18"/>
              </w:rPr>
              <w:t>4</w:t>
            </w:r>
            <w:r w:rsidRPr="296466DB">
              <w:rPr>
                <w:rFonts w:asciiTheme="minorHAnsi" w:hAnsiTheme="minorHAnsi" w:cstheme="minorBidi"/>
                <w:sz w:val="18"/>
                <w:szCs w:val="18"/>
              </w:rPr>
              <w:t>.000€</w:t>
            </w:r>
          </w:p>
          <w:p w14:paraId="65944B14" w14:textId="644A1DB3" w:rsidR="2373AFE9" w:rsidRPr="00D87722" w:rsidRDefault="2373AFE9" w:rsidP="171395F6">
            <w:pPr>
              <w:pStyle w:val="TableParagraph"/>
              <w:ind w:left="100" w:firstLine="2"/>
              <w:jc w:val="center"/>
              <w:rPr>
                <w:rFonts w:asciiTheme="minorHAnsi" w:hAnsiTheme="minorHAnsi" w:cstheme="minorBidi"/>
                <w:sz w:val="18"/>
                <w:szCs w:val="18"/>
              </w:rPr>
            </w:pPr>
            <w:r w:rsidRPr="00D87722">
              <w:rPr>
                <w:rFonts w:asciiTheme="minorHAnsi" w:hAnsiTheme="minorHAnsi" w:cstheme="minorBidi"/>
                <w:sz w:val="18"/>
                <w:szCs w:val="18"/>
              </w:rPr>
              <w:t>Sufinanciranje 0€</w:t>
            </w:r>
          </w:p>
          <w:p w14:paraId="6A4D9014" w14:textId="23ADA18C" w:rsidR="171395F6" w:rsidRPr="00D87722" w:rsidRDefault="171395F6" w:rsidP="171395F6">
            <w:pPr>
              <w:pStyle w:val="TableParagraph"/>
              <w:ind w:left="100" w:firstLine="2"/>
              <w:jc w:val="center"/>
              <w:rPr>
                <w:rFonts w:asciiTheme="minorHAnsi" w:hAnsiTheme="minorHAnsi" w:cstheme="minorBidi"/>
                <w:sz w:val="18"/>
                <w:szCs w:val="18"/>
              </w:rPr>
            </w:pPr>
          </w:p>
          <w:p w14:paraId="7095C228" w14:textId="015ACB0A" w:rsidR="00F6520E" w:rsidRPr="00D87722" w:rsidRDefault="00F6520E" w:rsidP="00F6520E">
            <w:pPr>
              <w:pStyle w:val="TableParagraph"/>
              <w:ind w:left="100" w:firstLine="2"/>
              <w:jc w:val="center"/>
              <w:rPr>
                <w:rFonts w:asciiTheme="minorHAnsi" w:hAnsiTheme="minorHAnsi" w:cstheme="minorBidi"/>
                <w:sz w:val="18"/>
                <w:szCs w:val="18"/>
              </w:rPr>
            </w:pPr>
          </w:p>
        </w:tc>
      </w:tr>
      <w:tr w:rsidR="003D2117" w:rsidRPr="006124B9" w14:paraId="30DED73A" w14:textId="77777777" w:rsidTr="296466DB">
        <w:trPr>
          <w:trHeight w:val="20"/>
        </w:trPr>
        <w:tc>
          <w:tcPr>
            <w:tcW w:w="1145" w:type="dxa"/>
            <w:vMerge/>
            <w:vAlign w:val="center"/>
          </w:tcPr>
          <w:p w14:paraId="73FD73C9" w14:textId="77777777" w:rsidR="00EB2A76" w:rsidRPr="00D87722" w:rsidRDefault="00EB2A76" w:rsidP="00172030">
            <w:pPr>
              <w:spacing w:after="0" w:line="240" w:lineRule="auto"/>
              <w:jc w:val="center"/>
              <w:rPr>
                <w:rFonts w:cstheme="minorHAnsi"/>
                <w:sz w:val="18"/>
                <w:szCs w:val="18"/>
              </w:rPr>
            </w:pPr>
          </w:p>
        </w:tc>
        <w:tc>
          <w:tcPr>
            <w:tcW w:w="1536" w:type="dxa"/>
            <w:vMerge w:val="restart"/>
            <w:vAlign w:val="center"/>
          </w:tcPr>
          <w:p w14:paraId="5D4FE180" w14:textId="77777777" w:rsidR="00EB2A76" w:rsidRPr="00D87722" w:rsidRDefault="2945FED6" w:rsidP="76F22E10">
            <w:pPr>
              <w:spacing w:after="0" w:line="240" w:lineRule="auto"/>
              <w:jc w:val="center"/>
              <w:rPr>
                <w:rFonts w:ascii="Calibri" w:eastAsia="Calibri" w:hAnsi="Calibri" w:cs="Calibri"/>
                <w:sz w:val="18"/>
                <w:szCs w:val="18"/>
              </w:rPr>
            </w:pPr>
            <w:r w:rsidRPr="00D87722">
              <w:rPr>
                <w:sz w:val="18"/>
                <w:szCs w:val="18"/>
              </w:rPr>
              <w:t xml:space="preserve">Posebni cilj 3.3. </w:t>
            </w:r>
            <w:r w:rsidRPr="00D87722">
              <w:rPr>
                <w:rFonts w:ascii="Calibri" w:eastAsia="Calibri" w:hAnsi="Calibri" w:cs="Calibri"/>
                <w:color w:val="000000" w:themeColor="text1"/>
                <w:sz w:val="18"/>
                <w:szCs w:val="18"/>
              </w:rPr>
              <w:t>Povećanje međunarodne visokoobrazovne suradnje</w:t>
            </w:r>
          </w:p>
        </w:tc>
        <w:tc>
          <w:tcPr>
            <w:tcW w:w="0" w:type="auto"/>
            <w:vAlign w:val="center"/>
          </w:tcPr>
          <w:p w14:paraId="54BB5584" w14:textId="07905EB9" w:rsidR="00EB2A76" w:rsidRPr="00D87722" w:rsidRDefault="2945FED6" w:rsidP="76F22E10">
            <w:pPr>
              <w:pStyle w:val="TableParagraph"/>
              <w:ind w:left="99" w:hanging="8"/>
              <w:jc w:val="center"/>
              <w:rPr>
                <w:rFonts w:asciiTheme="minorHAnsi" w:hAnsiTheme="minorHAnsi" w:cstheme="minorBidi"/>
                <w:sz w:val="18"/>
                <w:szCs w:val="18"/>
              </w:rPr>
            </w:pPr>
            <w:r w:rsidRPr="00D87722">
              <w:rPr>
                <w:rFonts w:asciiTheme="minorHAnsi" w:hAnsiTheme="minorHAnsi" w:cstheme="minorBidi"/>
                <w:sz w:val="18"/>
                <w:szCs w:val="18"/>
              </w:rPr>
              <w:t>Razvojna aktivnost RA</w:t>
            </w:r>
            <w:r w:rsidR="29687382" w:rsidRPr="00D87722">
              <w:rPr>
                <w:rFonts w:asciiTheme="minorHAnsi" w:hAnsiTheme="minorHAnsi" w:cstheme="minorBidi"/>
                <w:sz w:val="18"/>
                <w:szCs w:val="18"/>
              </w:rPr>
              <w:t xml:space="preserve"> </w:t>
            </w:r>
            <w:r w:rsidRPr="00D87722">
              <w:rPr>
                <w:rFonts w:asciiTheme="minorHAnsi" w:hAnsiTheme="minorHAnsi" w:cstheme="minorBidi"/>
                <w:sz w:val="18"/>
                <w:szCs w:val="18"/>
              </w:rPr>
              <w:t>3.3.</w:t>
            </w:r>
            <w:r w:rsidR="68BC931F" w:rsidRPr="00D87722">
              <w:rPr>
                <w:rFonts w:asciiTheme="minorHAnsi" w:hAnsiTheme="minorHAnsi" w:cstheme="minorBidi"/>
                <w:sz w:val="18"/>
                <w:szCs w:val="18"/>
              </w:rPr>
              <w:t>1</w:t>
            </w:r>
            <w:r w:rsidRPr="00D87722">
              <w:rPr>
                <w:rFonts w:asciiTheme="minorHAnsi" w:hAnsiTheme="minorHAnsi" w:cstheme="minorBidi"/>
                <w:sz w:val="18"/>
                <w:szCs w:val="18"/>
              </w:rPr>
              <w:t xml:space="preserve">. </w:t>
            </w:r>
          </w:p>
          <w:p w14:paraId="31CC85F1" w14:textId="2ABA41EE" w:rsidR="00EB2A76" w:rsidRPr="00D87722" w:rsidRDefault="54F68B2F" w:rsidP="171395F6">
            <w:pPr>
              <w:pStyle w:val="TableParagraph"/>
              <w:jc w:val="center"/>
              <w:rPr>
                <w:rFonts w:asciiTheme="minorHAnsi" w:hAnsiTheme="minorHAnsi" w:cstheme="minorBidi"/>
                <w:sz w:val="18"/>
                <w:szCs w:val="18"/>
              </w:rPr>
            </w:pPr>
            <w:r w:rsidRPr="00D87722">
              <w:rPr>
                <w:rFonts w:asciiTheme="minorHAnsi" w:hAnsiTheme="minorHAnsi" w:cstheme="minorBidi"/>
                <w:sz w:val="18"/>
                <w:szCs w:val="18"/>
              </w:rPr>
              <w:t>Poticanje i unapređenje međunarodne mobilnosti nastavnog osoblja</w:t>
            </w:r>
          </w:p>
        </w:tc>
        <w:tc>
          <w:tcPr>
            <w:tcW w:w="0" w:type="auto"/>
            <w:vAlign w:val="center"/>
          </w:tcPr>
          <w:p w14:paraId="0E3B31FD" w14:textId="20FBC85E" w:rsidR="00EB2A76" w:rsidRPr="00D87722" w:rsidRDefault="2945FED6" w:rsidP="76F22E10">
            <w:pPr>
              <w:pStyle w:val="TableParagraph"/>
              <w:ind w:left="99" w:hanging="8"/>
              <w:jc w:val="center"/>
              <w:rPr>
                <w:rFonts w:asciiTheme="minorHAnsi" w:hAnsiTheme="minorHAnsi" w:cstheme="minorBidi"/>
                <w:sz w:val="18"/>
                <w:szCs w:val="18"/>
              </w:rPr>
            </w:pPr>
            <w:r w:rsidRPr="00D87722">
              <w:rPr>
                <w:rFonts w:asciiTheme="minorHAnsi" w:hAnsiTheme="minorHAnsi" w:cstheme="minorBidi"/>
                <w:sz w:val="18"/>
                <w:szCs w:val="18"/>
              </w:rPr>
              <w:t>PR 3.3.</w:t>
            </w:r>
            <w:r w:rsidR="1236F266" w:rsidRPr="00D87722">
              <w:rPr>
                <w:rFonts w:asciiTheme="minorHAnsi" w:hAnsiTheme="minorHAnsi" w:cstheme="minorBidi"/>
                <w:sz w:val="18"/>
                <w:szCs w:val="18"/>
              </w:rPr>
              <w:t>2</w:t>
            </w:r>
            <w:r w:rsidRPr="00D87722">
              <w:rPr>
                <w:rFonts w:asciiTheme="minorHAnsi" w:hAnsiTheme="minorHAnsi" w:cstheme="minorBidi"/>
                <w:sz w:val="18"/>
                <w:szCs w:val="18"/>
              </w:rPr>
              <w:t>.</w:t>
            </w:r>
          </w:p>
          <w:p w14:paraId="0FF97CAC" w14:textId="0DB51695" w:rsidR="00EB2A76" w:rsidRPr="00D87722" w:rsidRDefault="47706645" w:rsidP="76F22E10">
            <w:pPr>
              <w:pStyle w:val="TableParagraph"/>
              <w:ind w:left="99" w:hanging="8"/>
              <w:jc w:val="center"/>
              <w:rPr>
                <w:rFonts w:asciiTheme="minorHAnsi" w:hAnsiTheme="minorHAnsi" w:cstheme="minorBidi"/>
                <w:sz w:val="18"/>
                <w:szCs w:val="18"/>
              </w:rPr>
            </w:pPr>
            <w:r w:rsidRPr="00D87722">
              <w:rPr>
                <w:rFonts w:asciiTheme="minorHAnsi" w:hAnsiTheme="minorHAnsi" w:cstheme="minorBidi"/>
                <w:sz w:val="18"/>
                <w:szCs w:val="18"/>
              </w:rPr>
              <w:t>Broj nastavnika koji sudjeluju u međunarodnoj razmjeni</w:t>
            </w:r>
          </w:p>
        </w:tc>
        <w:tc>
          <w:tcPr>
            <w:tcW w:w="0" w:type="auto"/>
            <w:vAlign w:val="center"/>
          </w:tcPr>
          <w:p w14:paraId="6B29A412" w14:textId="6A680F13" w:rsidR="00EB2A76" w:rsidRPr="00D87722" w:rsidRDefault="25862D5B" w:rsidP="76F22E10">
            <w:pPr>
              <w:pStyle w:val="TableParagraph"/>
              <w:ind w:left="99" w:hanging="8"/>
              <w:jc w:val="center"/>
              <w:rPr>
                <w:rFonts w:asciiTheme="minorHAnsi" w:hAnsiTheme="minorHAnsi" w:cstheme="minorBidi"/>
                <w:sz w:val="18"/>
                <w:szCs w:val="18"/>
              </w:rPr>
            </w:pPr>
            <w:r w:rsidRPr="00D87722">
              <w:rPr>
                <w:rFonts w:asciiTheme="minorHAnsi" w:hAnsiTheme="minorHAnsi" w:cstheme="minorBidi"/>
                <w:sz w:val="18"/>
                <w:szCs w:val="18"/>
              </w:rPr>
              <w:t>PI 3.6.</w:t>
            </w:r>
          </w:p>
          <w:p w14:paraId="102E4C61" w14:textId="13BD4FEF" w:rsidR="00EB2A76" w:rsidRPr="00D87722" w:rsidRDefault="25862D5B" w:rsidP="76F22E10">
            <w:pPr>
              <w:pStyle w:val="TableParagraph"/>
              <w:ind w:left="99" w:hanging="8"/>
              <w:jc w:val="center"/>
              <w:rPr>
                <w:rFonts w:asciiTheme="minorHAnsi" w:hAnsiTheme="minorHAnsi" w:cstheme="minorBidi"/>
                <w:sz w:val="18"/>
                <w:szCs w:val="18"/>
              </w:rPr>
            </w:pPr>
            <w:r w:rsidRPr="00D87722">
              <w:rPr>
                <w:rFonts w:asciiTheme="minorHAnsi" w:hAnsiTheme="minorHAnsi" w:cstheme="minorBidi"/>
                <w:sz w:val="18"/>
                <w:szCs w:val="18"/>
              </w:rPr>
              <w:t>Broj studenata koji završavaju diplomske studije (od čega: inozemni studenti)</w:t>
            </w:r>
          </w:p>
          <w:p w14:paraId="6CF49C6F" w14:textId="42289307" w:rsidR="00EB2A76" w:rsidRPr="00D87722" w:rsidRDefault="00EB2A76" w:rsidP="76F22E10">
            <w:pPr>
              <w:pStyle w:val="TableParagraph"/>
              <w:ind w:left="99" w:hanging="8"/>
              <w:jc w:val="center"/>
              <w:rPr>
                <w:rFonts w:asciiTheme="minorHAnsi" w:hAnsiTheme="minorHAnsi" w:cstheme="minorBidi"/>
                <w:sz w:val="18"/>
                <w:szCs w:val="18"/>
              </w:rPr>
            </w:pPr>
          </w:p>
          <w:p w14:paraId="48225A3A" w14:textId="59314B18" w:rsidR="00EB2A76" w:rsidRPr="00D87722" w:rsidRDefault="25862D5B" w:rsidP="76F22E10">
            <w:pPr>
              <w:pStyle w:val="TableParagraph"/>
              <w:ind w:left="99" w:hanging="8"/>
              <w:jc w:val="center"/>
              <w:rPr>
                <w:rFonts w:asciiTheme="minorHAnsi" w:hAnsiTheme="minorHAnsi" w:cstheme="minorBidi"/>
                <w:sz w:val="18"/>
                <w:szCs w:val="18"/>
              </w:rPr>
            </w:pPr>
            <w:r w:rsidRPr="00D87722">
              <w:rPr>
                <w:rFonts w:asciiTheme="minorHAnsi" w:hAnsiTheme="minorHAnsi" w:cstheme="minorBidi"/>
                <w:sz w:val="18"/>
                <w:szCs w:val="18"/>
              </w:rPr>
              <w:t>PI 3.7.</w:t>
            </w:r>
          </w:p>
          <w:p w14:paraId="3340DDF5" w14:textId="06FEE3B9" w:rsidR="00EB2A76" w:rsidRPr="00D87722" w:rsidRDefault="25862D5B" w:rsidP="76F22E10">
            <w:pPr>
              <w:pStyle w:val="TableParagraph"/>
              <w:ind w:left="99" w:hanging="8"/>
              <w:jc w:val="center"/>
              <w:rPr>
                <w:rFonts w:asciiTheme="minorHAnsi" w:hAnsiTheme="minorHAnsi" w:cstheme="minorBidi"/>
                <w:sz w:val="18"/>
                <w:szCs w:val="18"/>
              </w:rPr>
            </w:pPr>
            <w:r w:rsidRPr="00D87722">
              <w:rPr>
                <w:rFonts w:asciiTheme="minorHAnsi" w:hAnsiTheme="minorHAnsi" w:cstheme="minorBidi"/>
                <w:sz w:val="18"/>
                <w:szCs w:val="18"/>
              </w:rPr>
              <w:t>Broj studenata koji završavaju preddiplomske studije (od čega: inozemni studenti)</w:t>
            </w:r>
          </w:p>
          <w:p w14:paraId="502E2456" w14:textId="4A8BC8E8" w:rsidR="00EB2A76" w:rsidRPr="00D87722" w:rsidRDefault="00EB2A76" w:rsidP="76F22E10">
            <w:pPr>
              <w:pStyle w:val="TableParagraph"/>
              <w:ind w:left="99" w:hanging="8"/>
              <w:jc w:val="center"/>
              <w:rPr>
                <w:rFonts w:asciiTheme="minorHAnsi" w:hAnsiTheme="minorHAnsi" w:cstheme="minorBidi"/>
                <w:sz w:val="18"/>
                <w:szCs w:val="18"/>
              </w:rPr>
            </w:pPr>
          </w:p>
          <w:p w14:paraId="77571082" w14:textId="77777777" w:rsidR="00EB2A76" w:rsidRPr="00D87722" w:rsidRDefault="5EC73882" w:rsidP="76F22E10">
            <w:pPr>
              <w:pStyle w:val="TableParagraph"/>
              <w:ind w:left="99" w:hanging="8"/>
              <w:jc w:val="center"/>
              <w:rPr>
                <w:rFonts w:asciiTheme="minorHAnsi" w:hAnsiTheme="minorHAnsi" w:cstheme="minorBidi"/>
                <w:sz w:val="18"/>
                <w:szCs w:val="18"/>
              </w:rPr>
            </w:pPr>
            <w:r w:rsidRPr="00D87722">
              <w:rPr>
                <w:rFonts w:asciiTheme="minorHAnsi" w:hAnsiTheme="minorHAnsi" w:cstheme="minorBidi"/>
                <w:sz w:val="18"/>
                <w:szCs w:val="18"/>
              </w:rPr>
              <w:t>PI 3.9.</w:t>
            </w:r>
          </w:p>
          <w:p w14:paraId="71308A14" w14:textId="48739461" w:rsidR="00EB2A76" w:rsidRPr="00D87722" w:rsidRDefault="5EC73882" w:rsidP="76F22E10">
            <w:pPr>
              <w:pStyle w:val="TableParagraph"/>
              <w:ind w:left="100" w:firstLine="2"/>
              <w:jc w:val="center"/>
              <w:rPr>
                <w:rFonts w:asciiTheme="minorHAnsi" w:hAnsiTheme="minorHAnsi" w:cstheme="minorBidi"/>
                <w:sz w:val="18"/>
                <w:szCs w:val="18"/>
              </w:rPr>
            </w:pPr>
            <w:r w:rsidRPr="00D87722">
              <w:rPr>
                <w:rFonts w:asciiTheme="minorHAnsi" w:hAnsiTheme="minorHAnsi" w:cstheme="minorBidi"/>
                <w:sz w:val="18"/>
                <w:szCs w:val="18"/>
              </w:rPr>
              <w:t>Medijan broja inozemnih studenata po studiju</w:t>
            </w:r>
          </w:p>
        </w:tc>
        <w:tc>
          <w:tcPr>
            <w:tcW w:w="0" w:type="auto"/>
            <w:vAlign w:val="center"/>
          </w:tcPr>
          <w:p w14:paraId="60CBE162" w14:textId="377DF4B9" w:rsidR="00EB2A76" w:rsidRPr="00D87722" w:rsidRDefault="2945FED6" w:rsidP="426CFBB0">
            <w:pPr>
              <w:pStyle w:val="TableParagraph"/>
              <w:ind w:left="97"/>
              <w:jc w:val="center"/>
              <w:rPr>
                <w:rFonts w:ascii="Calibri" w:hAnsi="Calibri" w:cs="Calibri"/>
                <w:color w:val="000000" w:themeColor="text1"/>
                <w:sz w:val="18"/>
                <w:szCs w:val="18"/>
              </w:rPr>
            </w:pPr>
            <w:r w:rsidRPr="00D87722">
              <w:rPr>
                <w:rFonts w:ascii="Calibri" w:hAnsi="Calibri" w:cs="Calibri"/>
                <w:color w:val="000000" w:themeColor="text1"/>
                <w:sz w:val="18"/>
                <w:szCs w:val="18"/>
              </w:rPr>
              <w:t>prosječan godišnji broj za četiri godine koje prethode sklapanju programskog ugovora</w:t>
            </w:r>
          </w:p>
          <w:p w14:paraId="6E2E18EC" w14:textId="7EB23F2C" w:rsidR="00EB2A76" w:rsidRPr="00D87722" w:rsidRDefault="7BFB6246" w:rsidP="76F22E10">
            <w:pPr>
              <w:pStyle w:val="TableParagraph"/>
              <w:ind w:left="97"/>
              <w:jc w:val="center"/>
              <w:rPr>
                <w:rFonts w:ascii="Calibri" w:hAnsi="Calibri" w:cs="Calibri"/>
                <w:color w:val="000000"/>
                <w:sz w:val="18"/>
                <w:szCs w:val="18"/>
              </w:rPr>
            </w:pPr>
            <w:r w:rsidRPr="00D87722">
              <w:rPr>
                <w:rFonts w:ascii="Calibri" w:hAnsi="Calibri" w:cs="Calibri"/>
                <w:color w:val="000000" w:themeColor="text1"/>
                <w:sz w:val="18"/>
                <w:szCs w:val="18"/>
              </w:rPr>
              <w:t>9</w:t>
            </w:r>
          </w:p>
        </w:tc>
        <w:tc>
          <w:tcPr>
            <w:tcW w:w="0" w:type="auto"/>
            <w:vAlign w:val="center"/>
          </w:tcPr>
          <w:p w14:paraId="2C70EBF9" w14:textId="1743500A" w:rsidR="00EB2A76" w:rsidRPr="00D87722" w:rsidRDefault="2945FED6" w:rsidP="426CFBB0">
            <w:pPr>
              <w:pStyle w:val="TableParagraph"/>
              <w:ind w:left="97"/>
              <w:jc w:val="center"/>
              <w:rPr>
                <w:rFonts w:ascii="Calibri" w:hAnsi="Calibri" w:cs="Calibri"/>
                <w:color w:val="000000" w:themeColor="text1"/>
                <w:sz w:val="18"/>
                <w:szCs w:val="18"/>
              </w:rPr>
            </w:pPr>
            <w:r w:rsidRPr="00D87722">
              <w:rPr>
                <w:rFonts w:ascii="Calibri" w:hAnsi="Calibri" w:cs="Calibri"/>
                <w:color w:val="000000" w:themeColor="text1"/>
                <w:sz w:val="18"/>
                <w:szCs w:val="18"/>
              </w:rPr>
              <w:t>prosječan godišnji broj u protekle četiri godine</w:t>
            </w:r>
          </w:p>
          <w:p w14:paraId="3049CD92" w14:textId="74106680" w:rsidR="0067E152" w:rsidRPr="00D87722" w:rsidRDefault="0067E152" w:rsidP="426CFBB0">
            <w:pPr>
              <w:pStyle w:val="TableParagraph"/>
              <w:ind w:left="97"/>
              <w:jc w:val="center"/>
              <w:rPr>
                <w:rFonts w:ascii="Calibri" w:hAnsi="Calibri" w:cs="Calibri"/>
                <w:color w:val="000000" w:themeColor="text1"/>
                <w:sz w:val="18"/>
                <w:szCs w:val="18"/>
              </w:rPr>
            </w:pPr>
            <w:r w:rsidRPr="00D87722">
              <w:rPr>
                <w:rFonts w:ascii="Calibri" w:hAnsi="Calibri" w:cs="Calibri"/>
                <w:color w:val="000000" w:themeColor="text1"/>
                <w:sz w:val="18"/>
                <w:szCs w:val="18"/>
              </w:rPr>
              <w:t>10</w:t>
            </w:r>
          </w:p>
          <w:p w14:paraId="797F1915" w14:textId="1A0736F5" w:rsidR="00EB2A76" w:rsidRPr="00D87722" w:rsidRDefault="00EB2A76" w:rsidP="426CFBB0">
            <w:pPr>
              <w:pStyle w:val="TableParagraph"/>
              <w:ind w:left="97"/>
              <w:jc w:val="center"/>
              <w:rPr>
                <w:rFonts w:ascii="Calibri" w:hAnsi="Calibri" w:cs="Calibri"/>
                <w:color w:val="000000"/>
                <w:sz w:val="18"/>
                <w:szCs w:val="18"/>
              </w:rPr>
            </w:pPr>
          </w:p>
        </w:tc>
        <w:tc>
          <w:tcPr>
            <w:tcW w:w="0" w:type="auto"/>
            <w:vAlign w:val="center"/>
          </w:tcPr>
          <w:p w14:paraId="412CC398" w14:textId="0C9DB8B9" w:rsidR="00EB2A76" w:rsidRPr="00D87722" w:rsidRDefault="2945FED6" w:rsidP="426CFBB0">
            <w:pPr>
              <w:pStyle w:val="TableParagraph"/>
              <w:ind w:left="97"/>
              <w:jc w:val="center"/>
              <w:rPr>
                <w:rFonts w:ascii="Calibri" w:hAnsi="Calibri" w:cs="Calibri"/>
                <w:color w:val="000000" w:themeColor="text1"/>
                <w:sz w:val="18"/>
                <w:szCs w:val="18"/>
              </w:rPr>
            </w:pPr>
            <w:r w:rsidRPr="00D87722">
              <w:rPr>
                <w:rFonts w:ascii="Calibri" w:hAnsi="Calibri" w:cs="Calibri"/>
                <w:color w:val="000000" w:themeColor="text1"/>
                <w:sz w:val="18"/>
                <w:szCs w:val="18"/>
              </w:rPr>
              <w:t>prosječan godišnji broj u ugovornom razdoblju</w:t>
            </w:r>
          </w:p>
          <w:p w14:paraId="1BF22481" w14:textId="656EED42" w:rsidR="00EB2A76" w:rsidRPr="00D87722" w:rsidRDefault="73F5CBC2" w:rsidP="426CFBB0">
            <w:pPr>
              <w:pStyle w:val="TableParagraph"/>
              <w:ind w:left="97"/>
              <w:jc w:val="center"/>
              <w:rPr>
                <w:rFonts w:ascii="Calibri" w:hAnsi="Calibri" w:cs="Calibri"/>
                <w:color w:val="000000" w:themeColor="text1"/>
                <w:sz w:val="18"/>
                <w:szCs w:val="18"/>
              </w:rPr>
            </w:pPr>
            <w:r w:rsidRPr="00D87722">
              <w:rPr>
                <w:rFonts w:ascii="Calibri" w:hAnsi="Calibri" w:cs="Calibri"/>
                <w:color w:val="000000" w:themeColor="text1"/>
                <w:sz w:val="18"/>
                <w:szCs w:val="18"/>
              </w:rPr>
              <w:t>12</w:t>
            </w:r>
          </w:p>
        </w:tc>
        <w:tc>
          <w:tcPr>
            <w:tcW w:w="1666" w:type="dxa"/>
            <w:vAlign w:val="center"/>
          </w:tcPr>
          <w:p w14:paraId="336F35AA" w14:textId="5C157F77" w:rsidR="00EB2A76" w:rsidRPr="00D87722" w:rsidRDefault="2945FED6" w:rsidP="76F22E10">
            <w:pPr>
              <w:pStyle w:val="TableParagraph"/>
              <w:ind w:left="100" w:firstLine="2"/>
              <w:jc w:val="center"/>
              <w:rPr>
                <w:rFonts w:asciiTheme="minorHAnsi" w:hAnsiTheme="minorHAnsi" w:cstheme="minorBidi"/>
                <w:sz w:val="18"/>
                <w:szCs w:val="18"/>
              </w:rPr>
            </w:pPr>
            <w:r w:rsidRPr="00D87722">
              <w:rPr>
                <w:rFonts w:asciiTheme="minorHAnsi" w:hAnsiTheme="minorHAnsi" w:cstheme="minorBidi"/>
                <w:sz w:val="18"/>
                <w:szCs w:val="18"/>
              </w:rPr>
              <w:t xml:space="preserve">Razvojna komponenta </w:t>
            </w:r>
            <w:r w:rsidR="12D6341A" w:rsidRPr="00D87722">
              <w:rPr>
                <w:rFonts w:asciiTheme="minorHAnsi" w:hAnsiTheme="minorHAnsi" w:cstheme="minorBidi"/>
                <w:sz w:val="18"/>
                <w:szCs w:val="18"/>
              </w:rPr>
              <w:t>6</w:t>
            </w:r>
            <w:r w:rsidRPr="00D87722">
              <w:rPr>
                <w:rFonts w:asciiTheme="minorHAnsi" w:hAnsiTheme="minorHAnsi" w:cstheme="minorBidi"/>
                <w:sz w:val="18"/>
                <w:szCs w:val="18"/>
              </w:rPr>
              <w:t>.000€</w:t>
            </w:r>
          </w:p>
          <w:p w14:paraId="4C6A9B91" w14:textId="77777777" w:rsidR="00EB2A76" w:rsidRPr="00D87722" w:rsidRDefault="2945FED6" w:rsidP="76F22E10">
            <w:pPr>
              <w:pStyle w:val="TableParagraph"/>
              <w:ind w:left="100" w:firstLine="2"/>
              <w:jc w:val="center"/>
              <w:rPr>
                <w:rFonts w:asciiTheme="minorHAnsi" w:hAnsiTheme="minorHAnsi" w:cstheme="minorBidi"/>
                <w:sz w:val="18"/>
                <w:szCs w:val="18"/>
              </w:rPr>
            </w:pPr>
            <w:r w:rsidRPr="00D87722">
              <w:rPr>
                <w:rFonts w:asciiTheme="minorHAnsi" w:hAnsiTheme="minorHAnsi" w:cstheme="minorBidi"/>
                <w:sz w:val="18"/>
                <w:szCs w:val="18"/>
              </w:rPr>
              <w:t>Sufinanciranje 1.000€</w:t>
            </w:r>
          </w:p>
        </w:tc>
      </w:tr>
      <w:tr w:rsidR="714BF05D" w:rsidRPr="006124B9" w14:paraId="138BCC08" w14:textId="77777777" w:rsidTr="296466DB">
        <w:trPr>
          <w:trHeight w:val="300"/>
        </w:trPr>
        <w:tc>
          <w:tcPr>
            <w:tcW w:w="1145" w:type="dxa"/>
            <w:vMerge/>
            <w:vAlign w:val="center"/>
          </w:tcPr>
          <w:p w14:paraId="20B9A060" w14:textId="77777777" w:rsidR="001F48B4" w:rsidRPr="006124B9" w:rsidRDefault="001F48B4"/>
        </w:tc>
        <w:tc>
          <w:tcPr>
            <w:tcW w:w="1536" w:type="dxa"/>
            <w:vMerge/>
            <w:vAlign w:val="center"/>
          </w:tcPr>
          <w:p w14:paraId="0273E698" w14:textId="77777777" w:rsidR="001F48B4" w:rsidRPr="006124B9" w:rsidRDefault="001F48B4"/>
        </w:tc>
        <w:tc>
          <w:tcPr>
            <w:tcW w:w="1485" w:type="dxa"/>
            <w:vAlign w:val="center"/>
          </w:tcPr>
          <w:p w14:paraId="4F986FC5" w14:textId="7CB0BD82" w:rsidR="176C3F8E" w:rsidRPr="006124B9" w:rsidRDefault="580E6319" w:rsidP="76F22E10">
            <w:pPr>
              <w:pStyle w:val="TableParagraph"/>
              <w:ind w:left="99" w:hanging="8"/>
              <w:jc w:val="center"/>
              <w:rPr>
                <w:rFonts w:asciiTheme="minorHAnsi" w:hAnsiTheme="minorHAnsi" w:cstheme="minorBidi"/>
                <w:sz w:val="18"/>
                <w:szCs w:val="18"/>
              </w:rPr>
            </w:pPr>
            <w:r w:rsidRPr="426CFBB0">
              <w:rPr>
                <w:rFonts w:asciiTheme="minorHAnsi" w:hAnsiTheme="minorHAnsi" w:cstheme="minorBidi"/>
                <w:sz w:val="18"/>
                <w:szCs w:val="18"/>
              </w:rPr>
              <w:t xml:space="preserve">Izvedbena </w:t>
            </w:r>
            <w:r w:rsidR="1D8D1D6F" w:rsidRPr="426CFBB0">
              <w:rPr>
                <w:rFonts w:asciiTheme="minorHAnsi" w:hAnsiTheme="minorHAnsi" w:cstheme="minorBidi"/>
                <w:sz w:val="18"/>
                <w:szCs w:val="18"/>
              </w:rPr>
              <w:t xml:space="preserve">aktivnost </w:t>
            </w:r>
            <w:r w:rsidR="745D753B" w:rsidRPr="426CFBB0">
              <w:rPr>
                <w:rFonts w:asciiTheme="minorHAnsi" w:hAnsiTheme="minorHAnsi" w:cstheme="minorBidi"/>
                <w:sz w:val="18"/>
                <w:szCs w:val="18"/>
              </w:rPr>
              <w:t xml:space="preserve">IA </w:t>
            </w:r>
            <w:r w:rsidR="1D8D1D6F" w:rsidRPr="426CFBB0">
              <w:rPr>
                <w:rFonts w:asciiTheme="minorHAnsi" w:hAnsiTheme="minorHAnsi" w:cstheme="minorBidi"/>
                <w:sz w:val="18"/>
                <w:szCs w:val="18"/>
              </w:rPr>
              <w:t xml:space="preserve">3.3.2. </w:t>
            </w:r>
            <w:r w:rsidR="39BF8758" w:rsidRPr="426CFBB0">
              <w:rPr>
                <w:rFonts w:asciiTheme="minorHAnsi" w:hAnsiTheme="minorHAnsi" w:cstheme="minorBidi"/>
                <w:sz w:val="18"/>
                <w:szCs w:val="18"/>
              </w:rPr>
              <w:t>Poticanje i unapređenje međunarodne mobilnosti studenata</w:t>
            </w:r>
          </w:p>
          <w:p w14:paraId="32ADEC54" w14:textId="607D08F1" w:rsidR="714BF05D" w:rsidRPr="006124B9" w:rsidRDefault="714BF05D" w:rsidP="76F22E10">
            <w:pPr>
              <w:pStyle w:val="TableParagraph"/>
              <w:jc w:val="center"/>
              <w:rPr>
                <w:rFonts w:asciiTheme="minorHAnsi" w:hAnsiTheme="minorHAnsi" w:cstheme="minorBidi"/>
                <w:sz w:val="18"/>
                <w:szCs w:val="18"/>
              </w:rPr>
            </w:pPr>
          </w:p>
        </w:tc>
        <w:tc>
          <w:tcPr>
            <w:tcW w:w="1622" w:type="dxa"/>
            <w:vAlign w:val="center"/>
          </w:tcPr>
          <w:p w14:paraId="6B309E36" w14:textId="3AD18FB4" w:rsidR="163684A9" w:rsidRPr="006124B9" w:rsidRDefault="177A2ADA" w:rsidP="76F22E10">
            <w:pPr>
              <w:pStyle w:val="TableParagraph"/>
              <w:ind w:left="99" w:hanging="8"/>
              <w:jc w:val="center"/>
              <w:rPr>
                <w:rFonts w:asciiTheme="minorHAnsi" w:hAnsiTheme="minorHAnsi" w:cstheme="minorBidi"/>
                <w:sz w:val="18"/>
                <w:szCs w:val="18"/>
              </w:rPr>
            </w:pPr>
            <w:r w:rsidRPr="76F22E10">
              <w:rPr>
                <w:rFonts w:asciiTheme="minorHAnsi" w:hAnsiTheme="minorHAnsi" w:cstheme="minorBidi"/>
                <w:sz w:val="18"/>
                <w:szCs w:val="18"/>
              </w:rPr>
              <w:t>PR 3.3.</w:t>
            </w:r>
            <w:r w:rsidR="79708C54" w:rsidRPr="76F22E10">
              <w:rPr>
                <w:rFonts w:asciiTheme="minorHAnsi" w:hAnsiTheme="minorHAnsi" w:cstheme="minorBidi"/>
                <w:sz w:val="18"/>
                <w:szCs w:val="18"/>
              </w:rPr>
              <w:t>3</w:t>
            </w:r>
            <w:r w:rsidRPr="76F22E10">
              <w:rPr>
                <w:rFonts w:asciiTheme="minorHAnsi" w:hAnsiTheme="minorHAnsi" w:cstheme="minorBidi"/>
                <w:sz w:val="18"/>
                <w:szCs w:val="18"/>
              </w:rPr>
              <w:t>.</w:t>
            </w:r>
          </w:p>
          <w:p w14:paraId="05C3D62B" w14:textId="69A471D1" w:rsidR="13E1BD5F" w:rsidRPr="006124B9" w:rsidRDefault="354307C3" w:rsidP="76F22E10">
            <w:pPr>
              <w:pStyle w:val="TableParagraph"/>
              <w:jc w:val="center"/>
              <w:rPr>
                <w:rFonts w:asciiTheme="minorHAnsi" w:hAnsiTheme="minorHAnsi" w:cstheme="minorBidi"/>
                <w:sz w:val="18"/>
                <w:szCs w:val="18"/>
              </w:rPr>
            </w:pPr>
            <w:r w:rsidRPr="76F22E10">
              <w:rPr>
                <w:rFonts w:asciiTheme="minorHAnsi" w:hAnsiTheme="minorHAnsi" w:cstheme="minorBidi"/>
                <w:sz w:val="18"/>
                <w:szCs w:val="18"/>
              </w:rPr>
              <w:t>Broj studenata koji sudjeluju u međunarodnoj razmjeni</w:t>
            </w:r>
          </w:p>
        </w:tc>
        <w:tc>
          <w:tcPr>
            <w:tcW w:w="1281" w:type="dxa"/>
            <w:vAlign w:val="center"/>
          </w:tcPr>
          <w:p w14:paraId="64ACEE3D" w14:textId="77824B0D" w:rsidR="430C75D5" w:rsidRPr="006124B9" w:rsidRDefault="0CF41202" w:rsidP="76F22E10">
            <w:pPr>
              <w:pStyle w:val="TableParagraph"/>
              <w:ind w:left="99" w:hanging="8"/>
              <w:jc w:val="center"/>
              <w:rPr>
                <w:rFonts w:asciiTheme="minorHAnsi" w:hAnsiTheme="minorHAnsi" w:cstheme="minorBidi"/>
                <w:sz w:val="18"/>
                <w:szCs w:val="18"/>
              </w:rPr>
            </w:pPr>
            <w:r w:rsidRPr="76F22E10">
              <w:rPr>
                <w:rFonts w:asciiTheme="minorHAnsi" w:hAnsiTheme="minorHAnsi" w:cstheme="minorBidi"/>
                <w:sz w:val="18"/>
                <w:szCs w:val="18"/>
              </w:rPr>
              <w:t>PI 3.10.</w:t>
            </w:r>
          </w:p>
          <w:p w14:paraId="05F5A997" w14:textId="01BC277E" w:rsidR="430C75D5" w:rsidRPr="006124B9" w:rsidRDefault="0CF41202" w:rsidP="76F22E10">
            <w:pPr>
              <w:pStyle w:val="TableParagraph"/>
              <w:ind w:firstLine="2"/>
              <w:jc w:val="center"/>
              <w:rPr>
                <w:rFonts w:asciiTheme="minorHAnsi" w:hAnsiTheme="minorHAnsi" w:cstheme="minorBidi"/>
                <w:sz w:val="18"/>
                <w:szCs w:val="18"/>
              </w:rPr>
            </w:pPr>
            <w:r w:rsidRPr="76F22E10">
              <w:rPr>
                <w:rFonts w:asciiTheme="minorHAnsi" w:hAnsiTheme="minorHAnsi" w:cstheme="minorBidi"/>
                <w:sz w:val="18"/>
                <w:szCs w:val="18"/>
              </w:rPr>
              <w:t>Udio broja studenata po studiju koji su se zaposlili (od čega: studenti koji su se zaposlili u struci)</w:t>
            </w:r>
          </w:p>
        </w:tc>
        <w:tc>
          <w:tcPr>
            <w:tcW w:w="1537" w:type="dxa"/>
            <w:vAlign w:val="center"/>
          </w:tcPr>
          <w:p w14:paraId="2EECF5CC" w14:textId="64DE6A28" w:rsidR="4ED8DFD7" w:rsidRPr="006124B9" w:rsidRDefault="7FE32DAC" w:rsidP="426CFBB0">
            <w:pPr>
              <w:pStyle w:val="TableParagraph"/>
              <w:jc w:val="center"/>
              <w:rPr>
                <w:rFonts w:ascii="Calibri" w:hAnsi="Calibri" w:cs="Calibri"/>
                <w:color w:val="000000" w:themeColor="text1"/>
                <w:sz w:val="18"/>
                <w:szCs w:val="18"/>
              </w:rPr>
            </w:pPr>
            <w:r w:rsidRPr="426CFBB0">
              <w:rPr>
                <w:rFonts w:ascii="Calibri" w:hAnsi="Calibri" w:cs="Calibri"/>
                <w:color w:val="000000" w:themeColor="text1"/>
                <w:sz w:val="18"/>
                <w:szCs w:val="18"/>
              </w:rPr>
              <w:t>prosječan godišnji broj studenata za četiri godine koje prethode podnošenju prijave</w:t>
            </w:r>
          </w:p>
          <w:p w14:paraId="063C2272" w14:textId="0D298763" w:rsidR="4ED8DFD7" w:rsidRPr="006124B9" w:rsidRDefault="401BA334" w:rsidP="76F22E10">
            <w:pPr>
              <w:pStyle w:val="TableParagraph"/>
              <w:jc w:val="center"/>
              <w:rPr>
                <w:rFonts w:ascii="Calibri" w:hAnsi="Calibri" w:cs="Calibri"/>
                <w:color w:val="000000" w:themeColor="text1"/>
                <w:sz w:val="18"/>
                <w:szCs w:val="18"/>
              </w:rPr>
            </w:pPr>
            <w:r w:rsidRPr="426CFBB0">
              <w:rPr>
                <w:rFonts w:ascii="Calibri" w:hAnsi="Calibri" w:cs="Calibri"/>
                <w:color w:val="000000" w:themeColor="text1"/>
                <w:sz w:val="18"/>
                <w:szCs w:val="18"/>
              </w:rPr>
              <w:t>41</w:t>
            </w:r>
          </w:p>
        </w:tc>
        <w:tc>
          <w:tcPr>
            <w:tcW w:w="1860" w:type="dxa"/>
            <w:vAlign w:val="center"/>
          </w:tcPr>
          <w:p w14:paraId="44ED24F3" w14:textId="02D078C2" w:rsidR="4ED8DFD7" w:rsidRPr="006124B9" w:rsidRDefault="71EB9AB3" w:rsidP="426CFBB0">
            <w:pPr>
              <w:pStyle w:val="TableParagraph"/>
              <w:jc w:val="center"/>
              <w:rPr>
                <w:rFonts w:ascii="Calibri" w:hAnsi="Calibri" w:cs="Calibri"/>
                <w:color w:val="000000" w:themeColor="text1"/>
                <w:sz w:val="18"/>
                <w:szCs w:val="18"/>
              </w:rPr>
            </w:pPr>
            <w:r w:rsidRPr="426CFBB0">
              <w:rPr>
                <w:rFonts w:ascii="Calibri" w:hAnsi="Calibri" w:cs="Calibri"/>
                <w:color w:val="000000" w:themeColor="text1"/>
                <w:sz w:val="18"/>
                <w:szCs w:val="18"/>
              </w:rPr>
              <w:t>prosječan godišnji broj studenata u protekle četiri godine</w:t>
            </w:r>
          </w:p>
          <w:p w14:paraId="5E2E4F46" w14:textId="25FA0783" w:rsidR="4ED8DFD7" w:rsidRPr="006124B9" w:rsidRDefault="7DE95F76" w:rsidP="426CFBB0">
            <w:pPr>
              <w:pStyle w:val="TableParagraph"/>
              <w:jc w:val="center"/>
              <w:rPr>
                <w:rFonts w:ascii="Calibri" w:hAnsi="Calibri" w:cs="Calibri"/>
                <w:color w:val="000000" w:themeColor="text1"/>
                <w:sz w:val="18"/>
                <w:szCs w:val="18"/>
              </w:rPr>
            </w:pPr>
            <w:r w:rsidRPr="426CFBB0">
              <w:rPr>
                <w:rFonts w:ascii="Calibri" w:hAnsi="Calibri" w:cs="Calibri"/>
                <w:color w:val="000000" w:themeColor="text1"/>
                <w:sz w:val="18"/>
                <w:szCs w:val="18"/>
              </w:rPr>
              <w:t>4</w:t>
            </w:r>
            <w:r w:rsidR="4D5AA42F" w:rsidRPr="426CFBB0">
              <w:rPr>
                <w:rFonts w:ascii="Calibri" w:hAnsi="Calibri" w:cs="Calibri"/>
                <w:color w:val="000000" w:themeColor="text1"/>
                <w:sz w:val="18"/>
                <w:szCs w:val="18"/>
              </w:rPr>
              <w:t>4</w:t>
            </w:r>
          </w:p>
        </w:tc>
        <w:tc>
          <w:tcPr>
            <w:tcW w:w="1860" w:type="dxa"/>
            <w:vAlign w:val="center"/>
          </w:tcPr>
          <w:p w14:paraId="4FC4976C" w14:textId="28007F14" w:rsidR="4ED8DFD7" w:rsidRPr="006124B9" w:rsidRDefault="71EB9AB3" w:rsidP="426CFBB0">
            <w:pPr>
              <w:pStyle w:val="TableParagraph"/>
              <w:jc w:val="center"/>
              <w:rPr>
                <w:rFonts w:ascii="Calibri" w:hAnsi="Calibri" w:cs="Calibri"/>
                <w:color w:val="000000" w:themeColor="text1"/>
                <w:sz w:val="18"/>
                <w:szCs w:val="18"/>
              </w:rPr>
            </w:pPr>
            <w:r w:rsidRPr="426CFBB0">
              <w:rPr>
                <w:rFonts w:ascii="Calibri" w:hAnsi="Calibri" w:cs="Calibri"/>
                <w:color w:val="000000" w:themeColor="text1"/>
                <w:sz w:val="18"/>
                <w:szCs w:val="18"/>
              </w:rPr>
              <w:t>prosječan godišnji broj studenata u ugovornom razdoblju</w:t>
            </w:r>
          </w:p>
          <w:p w14:paraId="0043A6C9" w14:textId="7F79CFF7" w:rsidR="4ED8DFD7" w:rsidRPr="006124B9" w:rsidRDefault="63514821" w:rsidP="426CFBB0">
            <w:pPr>
              <w:pStyle w:val="TableParagraph"/>
              <w:jc w:val="center"/>
              <w:rPr>
                <w:rFonts w:ascii="Calibri" w:hAnsi="Calibri" w:cs="Calibri"/>
                <w:color w:val="000000" w:themeColor="text1"/>
                <w:sz w:val="18"/>
                <w:szCs w:val="18"/>
              </w:rPr>
            </w:pPr>
            <w:r w:rsidRPr="426CFBB0">
              <w:rPr>
                <w:rFonts w:ascii="Calibri" w:hAnsi="Calibri" w:cs="Calibri"/>
                <w:color w:val="000000" w:themeColor="text1"/>
                <w:sz w:val="18"/>
                <w:szCs w:val="18"/>
              </w:rPr>
              <w:t>47</w:t>
            </w:r>
          </w:p>
        </w:tc>
        <w:tc>
          <w:tcPr>
            <w:tcW w:w="1666" w:type="dxa"/>
            <w:vAlign w:val="center"/>
          </w:tcPr>
          <w:p w14:paraId="60D06743" w14:textId="6AA834BC" w:rsidR="691A6AED" w:rsidRDefault="691A6AED" w:rsidP="171395F6">
            <w:pPr>
              <w:pStyle w:val="TableParagraph"/>
              <w:ind w:left="100" w:firstLine="2"/>
              <w:jc w:val="center"/>
              <w:rPr>
                <w:rFonts w:asciiTheme="minorHAnsi" w:hAnsiTheme="minorHAnsi" w:cstheme="minorBidi"/>
                <w:sz w:val="18"/>
                <w:szCs w:val="18"/>
              </w:rPr>
            </w:pPr>
            <w:r w:rsidRPr="171395F6">
              <w:rPr>
                <w:rFonts w:asciiTheme="minorHAnsi" w:hAnsiTheme="minorHAnsi" w:cstheme="minorBidi"/>
                <w:sz w:val="18"/>
                <w:szCs w:val="18"/>
              </w:rPr>
              <w:t>Razvojna komponenta 4.000€</w:t>
            </w:r>
          </w:p>
          <w:p w14:paraId="7BB57A4B" w14:textId="77777777" w:rsidR="691A6AED" w:rsidRDefault="691A6AED" w:rsidP="171395F6">
            <w:pPr>
              <w:pStyle w:val="TableParagraph"/>
              <w:ind w:left="100" w:firstLine="2"/>
              <w:jc w:val="center"/>
              <w:rPr>
                <w:rFonts w:asciiTheme="minorHAnsi" w:hAnsiTheme="minorHAnsi" w:cstheme="minorBidi"/>
                <w:sz w:val="18"/>
                <w:szCs w:val="18"/>
              </w:rPr>
            </w:pPr>
            <w:r w:rsidRPr="171395F6">
              <w:rPr>
                <w:rFonts w:asciiTheme="minorHAnsi" w:hAnsiTheme="minorHAnsi" w:cstheme="minorBidi"/>
                <w:sz w:val="18"/>
                <w:szCs w:val="18"/>
              </w:rPr>
              <w:t>Sufinanciranje 1.000€</w:t>
            </w:r>
          </w:p>
          <w:p w14:paraId="4467DA37" w14:textId="0F3DBF3F" w:rsidR="171395F6" w:rsidRDefault="171395F6" w:rsidP="171395F6">
            <w:pPr>
              <w:pStyle w:val="TableParagraph"/>
              <w:jc w:val="center"/>
              <w:rPr>
                <w:rFonts w:asciiTheme="minorHAnsi" w:hAnsiTheme="minorHAnsi" w:cstheme="minorBidi"/>
                <w:sz w:val="18"/>
                <w:szCs w:val="18"/>
              </w:rPr>
            </w:pPr>
          </w:p>
        </w:tc>
      </w:tr>
      <w:tr w:rsidR="00565B5A" w:rsidRPr="006124B9" w14:paraId="048F4231" w14:textId="77777777" w:rsidTr="296466DB">
        <w:trPr>
          <w:trHeight w:val="20"/>
        </w:trPr>
        <w:tc>
          <w:tcPr>
            <w:tcW w:w="0" w:type="auto"/>
            <w:vAlign w:val="center"/>
          </w:tcPr>
          <w:p w14:paraId="0890EEA9" w14:textId="51A2742A" w:rsidR="00FD23A3" w:rsidRPr="006124B9" w:rsidRDefault="2022A4EC" w:rsidP="76F22E10">
            <w:pPr>
              <w:spacing w:after="0" w:line="240" w:lineRule="auto"/>
              <w:jc w:val="center"/>
              <w:rPr>
                <w:sz w:val="18"/>
                <w:szCs w:val="18"/>
              </w:rPr>
            </w:pPr>
            <w:r w:rsidRPr="76F22E10">
              <w:rPr>
                <w:sz w:val="18"/>
                <w:szCs w:val="18"/>
              </w:rPr>
              <w:t>SC 4: Jačanje društvene odgovornosti</w:t>
            </w:r>
            <w:r w:rsidR="00FD23A3">
              <w:tab/>
            </w:r>
          </w:p>
        </w:tc>
        <w:tc>
          <w:tcPr>
            <w:tcW w:w="0" w:type="auto"/>
            <w:vAlign w:val="center"/>
          </w:tcPr>
          <w:p w14:paraId="3B2086C3" w14:textId="4F8EDFD4" w:rsidR="00FD23A3" w:rsidRPr="006124B9" w:rsidRDefault="2022A4EC" w:rsidP="76F22E10">
            <w:pPr>
              <w:spacing w:after="0" w:line="240" w:lineRule="auto"/>
              <w:jc w:val="center"/>
              <w:rPr>
                <w:sz w:val="18"/>
                <w:szCs w:val="18"/>
              </w:rPr>
            </w:pPr>
            <w:r w:rsidRPr="76F22E10">
              <w:rPr>
                <w:sz w:val="18"/>
                <w:szCs w:val="18"/>
              </w:rPr>
              <w:t>Posebni cilj 4.2. Jačanje kulture cjeloživotnog obrazovanja, jednakosti i ravnopravnosti</w:t>
            </w:r>
          </w:p>
        </w:tc>
        <w:tc>
          <w:tcPr>
            <w:tcW w:w="0" w:type="auto"/>
            <w:vAlign w:val="center"/>
          </w:tcPr>
          <w:p w14:paraId="4D240FB1" w14:textId="77777777" w:rsidR="00FD23A3" w:rsidRPr="006124B9" w:rsidRDefault="2022A4EC" w:rsidP="76F22E10">
            <w:pPr>
              <w:pStyle w:val="TableParagraph"/>
              <w:ind w:left="99" w:hanging="8"/>
              <w:jc w:val="center"/>
              <w:rPr>
                <w:rFonts w:asciiTheme="minorHAnsi" w:hAnsiTheme="minorHAnsi" w:cstheme="minorBidi"/>
                <w:sz w:val="18"/>
                <w:szCs w:val="18"/>
              </w:rPr>
            </w:pPr>
            <w:r w:rsidRPr="76F22E10">
              <w:rPr>
                <w:rFonts w:asciiTheme="minorHAnsi" w:hAnsiTheme="minorHAnsi" w:cstheme="minorBidi"/>
                <w:sz w:val="18"/>
                <w:szCs w:val="18"/>
              </w:rPr>
              <w:t>Razvojna aktivnost RA</w:t>
            </w:r>
          </w:p>
          <w:p w14:paraId="69DEB79C" w14:textId="79AC2EA2" w:rsidR="00FD23A3" w:rsidRPr="006124B9" w:rsidRDefault="2022A4EC" w:rsidP="76F22E10">
            <w:pPr>
              <w:pStyle w:val="TableParagraph"/>
              <w:ind w:left="99" w:hanging="8"/>
              <w:jc w:val="center"/>
              <w:rPr>
                <w:rFonts w:asciiTheme="minorHAnsi" w:hAnsiTheme="minorHAnsi" w:cstheme="minorBidi"/>
                <w:sz w:val="18"/>
                <w:szCs w:val="18"/>
              </w:rPr>
            </w:pPr>
            <w:r w:rsidRPr="76F22E10">
              <w:rPr>
                <w:rFonts w:asciiTheme="minorHAnsi" w:hAnsiTheme="minorHAnsi" w:cstheme="minorBidi"/>
                <w:sz w:val="18"/>
                <w:szCs w:val="18"/>
              </w:rPr>
              <w:t>4.2.1. Edukacije na temu jačanja različitosti i nenasilja</w:t>
            </w:r>
          </w:p>
        </w:tc>
        <w:tc>
          <w:tcPr>
            <w:tcW w:w="0" w:type="auto"/>
            <w:vAlign w:val="center"/>
          </w:tcPr>
          <w:p w14:paraId="2036D489" w14:textId="40410F98" w:rsidR="00FD23A3" w:rsidRPr="006124B9" w:rsidRDefault="2022A4EC" w:rsidP="76F22E10">
            <w:pPr>
              <w:pStyle w:val="TableParagraph"/>
              <w:ind w:left="99" w:hanging="8"/>
              <w:jc w:val="center"/>
              <w:rPr>
                <w:rFonts w:asciiTheme="minorHAnsi" w:hAnsiTheme="minorHAnsi" w:cstheme="minorBidi"/>
                <w:sz w:val="18"/>
                <w:szCs w:val="18"/>
              </w:rPr>
            </w:pPr>
            <w:r w:rsidRPr="76F22E10">
              <w:rPr>
                <w:rFonts w:asciiTheme="minorHAnsi" w:hAnsiTheme="minorHAnsi" w:cstheme="minorBidi"/>
                <w:sz w:val="18"/>
                <w:szCs w:val="18"/>
              </w:rPr>
              <w:t xml:space="preserve">PR </w:t>
            </w:r>
            <w:r w:rsidR="430B4FF8" w:rsidRPr="76F22E10">
              <w:rPr>
                <w:rFonts w:asciiTheme="minorHAnsi" w:hAnsiTheme="minorHAnsi" w:cstheme="minorBidi"/>
                <w:sz w:val="18"/>
                <w:szCs w:val="18"/>
              </w:rPr>
              <w:t xml:space="preserve">4.2.1. </w:t>
            </w:r>
            <w:r w:rsidRPr="76F22E10">
              <w:rPr>
                <w:rFonts w:asciiTheme="minorHAnsi" w:hAnsiTheme="minorHAnsi" w:cstheme="minorBidi"/>
                <w:sz w:val="18"/>
                <w:szCs w:val="18"/>
              </w:rPr>
              <w:t>Broj poduzetih mjera za promicanje kulture jednakosti i ravnopravnosti</w:t>
            </w:r>
          </w:p>
        </w:tc>
        <w:tc>
          <w:tcPr>
            <w:tcW w:w="0" w:type="auto"/>
            <w:vAlign w:val="center"/>
          </w:tcPr>
          <w:p w14:paraId="72843EB8" w14:textId="756E2EC1" w:rsidR="00FD23A3" w:rsidRPr="006124B9" w:rsidRDefault="430B4FF8" w:rsidP="76F22E10">
            <w:pPr>
              <w:pStyle w:val="TableParagraph"/>
              <w:ind w:left="100" w:firstLine="2"/>
              <w:jc w:val="center"/>
              <w:rPr>
                <w:rFonts w:asciiTheme="minorHAnsi" w:hAnsiTheme="minorHAnsi" w:cstheme="minorBidi"/>
                <w:sz w:val="18"/>
                <w:szCs w:val="18"/>
              </w:rPr>
            </w:pPr>
            <w:r w:rsidRPr="76F22E10">
              <w:rPr>
                <w:rFonts w:asciiTheme="minorHAnsi" w:hAnsiTheme="minorHAnsi" w:cstheme="minorBidi"/>
                <w:sz w:val="18"/>
                <w:szCs w:val="18"/>
              </w:rPr>
              <w:t>PI 4.2. Udio žena na čelnim radnim mjestima</w:t>
            </w:r>
          </w:p>
        </w:tc>
        <w:tc>
          <w:tcPr>
            <w:tcW w:w="0" w:type="auto"/>
          </w:tcPr>
          <w:p w14:paraId="56670676" w14:textId="77E5C979" w:rsidR="00FD23A3" w:rsidRPr="006124B9" w:rsidRDefault="2022A4EC" w:rsidP="76F22E10">
            <w:pPr>
              <w:pStyle w:val="TableParagraph"/>
              <w:ind w:left="97"/>
              <w:jc w:val="center"/>
              <w:rPr>
                <w:rFonts w:ascii="Calibri" w:hAnsi="Calibri" w:cs="Calibri"/>
                <w:color w:val="000000"/>
                <w:sz w:val="18"/>
                <w:szCs w:val="18"/>
              </w:rPr>
            </w:pPr>
            <w:r w:rsidRPr="76F22E10">
              <w:rPr>
                <w:rFonts w:ascii="Calibri" w:hAnsi="Calibri" w:cs="Calibri"/>
                <w:color w:val="000000" w:themeColor="text1"/>
                <w:sz w:val="18"/>
                <w:szCs w:val="18"/>
              </w:rPr>
              <w:t>ukupan broj zaposlenika koji su završili navedene programe u četiri godine koje prethode sklapanju programskog ugovora</w:t>
            </w:r>
            <w:r w:rsidR="21C6AD1C" w:rsidRPr="76F22E10">
              <w:rPr>
                <w:rFonts w:ascii="Calibri" w:hAnsi="Calibri" w:cs="Calibri"/>
                <w:color w:val="000000" w:themeColor="text1"/>
                <w:sz w:val="18"/>
                <w:szCs w:val="18"/>
              </w:rPr>
              <w:t>: 0</w:t>
            </w:r>
          </w:p>
        </w:tc>
        <w:tc>
          <w:tcPr>
            <w:tcW w:w="0" w:type="auto"/>
          </w:tcPr>
          <w:p w14:paraId="496FD32E" w14:textId="5DCBDF41" w:rsidR="00FD23A3" w:rsidRPr="006124B9" w:rsidRDefault="2022A4EC" w:rsidP="76F22E10">
            <w:pPr>
              <w:pStyle w:val="TableParagraph"/>
              <w:ind w:left="97"/>
              <w:jc w:val="center"/>
              <w:rPr>
                <w:rFonts w:ascii="Calibri" w:hAnsi="Calibri" w:cs="Calibri"/>
                <w:color w:val="000000"/>
                <w:sz w:val="18"/>
                <w:szCs w:val="18"/>
              </w:rPr>
            </w:pPr>
            <w:r w:rsidRPr="76F22E10">
              <w:rPr>
                <w:rFonts w:ascii="Calibri" w:hAnsi="Calibri" w:cs="Calibri"/>
                <w:color w:val="000000" w:themeColor="text1"/>
                <w:sz w:val="18"/>
                <w:szCs w:val="18"/>
              </w:rPr>
              <w:t>ukupan broj zaposlenika koji su završili navedene programe u protekle četiri godine</w:t>
            </w:r>
            <w:r w:rsidR="21C6AD1C" w:rsidRPr="76F22E10">
              <w:rPr>
                <w:rFonts w:ascii="Calibri" w:hAnsi="Calibri" w:cs="Calibri"/>
                <w:color w:val="000000" w:themeColor="text1"/>
                <w:sz w:val="18"/>
                <w:szCs w:val="18"/>
              </w:rPr>
              <w:t>: 20</w:t>
            </w:r>
          </w:p>
        </w:tc>
        <w:tc>
          <w:tcPr>
            <w:tcW w:w="0" w:type="auto"/>
          </w:tcPr>
          <w:p w14:paraId="62055E48" w14:textId="73A23487" w:rsidR="00FD23A3" w:rsidRPr="006124B9" w:rsidRDefault="2022A4EC" w:rsidP="76F22E10">
            <w:pPr>
              <w:pStyle w:val="TableParagraph"/>
              <w:ind w:left="97"/>
              <w:jc w:val="center"/>
              <w:rPr>
                <w:rFonts w:ascii="Calibri" w:hAnsi="Calibri" w:cs="Calibri"/>
                <w:color w:val="000000"/>
                <w:sz w:val="18"/>
                <w:szCs w:val="18"/>
              </w:rPr>
            </w:pPr>
            <w:r w:rsidRPr="76F22E10">
              <w:rPr>
                <w:rFonts w:ascii="Calibri" w:hAnsi="Calibri" w:cs="Calibri"/>
                <w:color w:val="000000" w:themeColor="text1"/>
                <w:sz w:val="18"/>
                <w:szCs w:val="18"/>
              </w:rPr>
              <w:t>ukupan broj zaposlenika koji su završili navedene programe u ugovornom razdoblju</w:t>
            </w:r>
            <w:r w:rsidR="21C6AD1C" w:rsidRPr="76F22E10">
              <w:rPr>
                <w:rFonts w:ascii="Calibri" w:hAnsi="Calibri" w:cs="Calibri"/>
                <w:color w:val="000000" w:themeColor="text1"/>
                <w:sz w:val="18"/>
                <w:szCs w:val="18"/>
              </w:rPr>
              <w:t xml:space="preserve">: </w:t>
            </w:r>
            <w:r w:rsidR="2E80EFEA" w:rsidRPr="76F22E10">
              <w:rPr>
                <w:rFonts w:ascii="Calibri" w:hAnsi="Calibri" w:cs="Calibri"/>
                <w:color w:val="000000" w:themeColor="text1"/>
                <w:sz w:val="18"/>
                <w:szCs w:val="18"/>
              </w:rPr>
              <w:t>4</w:t>
            </w:r>
            <w:r w:rsidR="21C6AD1C" w:rsidRPr="76F22E10">
              <w:rPr>
                <w:rFonts w:ascii="Calibri" w:hAnsi="Calibri" w:cs="Calibri"/>
                <w:color w:val="000000" w:themeColor="text1"/>
                <w:sz w:val="18"/>
                <w:szCs w:val="18"/>
              </w:rPr>
              <w:t>0</w:t>
            </w:r>
          </w:p>
        </w:tc>
        <w:tc>
          <w:tcPr>
            <w:tcW w:w="0" w:type="auto"/>
            <w:vAlign w:val="center"/>
          </w:tcPr>
          <w:p w14:paraId="14B74841" w14:textId="4250A75B" w:rsidR="00FD23A3" w:rsidRPr="006124B9" w:rsidRDefault="2022A4EC" w:rsidP="76F22E10">
            <w:pPr>
              <w:pStyle w:val="TableParagraph"/>
              <w:ind w:left="100" w:firstLine="2"/>
              <w:jc w:val="center"/>
              <w:rPr>
                <w:rFonts w:asciiTheme="minorHAnsi" w:hAnsiTheme="minorHAnsi" w:cstheme="minorBidi"/>
                <w:sz w:val="18"/>
                <w:szCs w:val="18"/>
              </w:rPr>
            </w:pPr>
            <w:r w:rsidRPr="76F22E10">
              <w:rPr>
                <w:rFonts w:asciiTheme="minorHAnsi" w:hAnsiTheme="minorHAnsi" w:cstheme="minorBidi"/>
                <w:sz w:val="18"/>
                <w:szCs w:val="18"/>
              </w:rPr>
              <w:t>Razvojna komponenta 2.000€</w:t>
            </w:r>
          </w:p>
          <w:p w14:paraId="02FED071" w14:textId="286C9934" w:rsidR="00FD23A3" w:rsidRPr="006124B9" w:rsidRDefault="2022A4EC" w:rsidP="76F22E10">
            <w:pPr>
              <w:pStyle w:val="TableParagraph"/>
              <w:ind w:left="100" w:firstLine="2"/>
              <w:jc w:val="center"/>
              <w:rPr>
                <w:rFonts w:asciiTheme="minorHAnsi" w:hAnsiTheme="minorHAnsi" w:cstheme="minorBidi"/>
                <w:sz w:val="18"/>
                <w:szCs w:val="18"/>
              </w:rPr>
            </w:pPr>
            <w:r w:rsidRPr="76F22E10">
              <w:rPr>
                <w:rFonts w:asciiTheme="minorHAnsi" w:hAnsiTheme="minorHAnsi" w:cstheme="minorBidi"/>
                <w:sz w:val="18"/>
                <w:szCs w:val="18"/>
              </w:rPr>
              <w:t>Sufinanciranje 0€</w:t>
            </w:r>
          </w:p>
        </w:tc>
      </w:tr>
      <w:bookmarkEnd w:id="15"/>
    </w:tbl>
    <w:p w14:paraId="5D40E4FF" w14:textId="1D9DEB12" w:rsidR="00CE3065" w:rsidRPr="006124B9" w:rsidRDefault="00CE3065" w:rsidP="00F65117">
      <w:pPr>
        <w:jc w:val="both"/>
        <w:rPr>
          <w:rFonts w:cstheme="minorHAnsi"/>
          <w:b/>
          <w:bCs/>
        </w:rPr>
      </w:pPr>
    </w:p>
    <w:p w14:paraId="6F8B93D3" w14:textId="77777777" w:rsidR="00CE3065" w:rsidRPr="006124B9" w:rsidRDefault="00CE3065" w:rsidP="00F65117">
      <w:pPr>
        <w:jc w:val="both"/>
        <w:rPr>
          <w:rFonts w:cstheme="minorHAnsi"/>
          <w:b/>
          <w:bCs/>
        </w:rPr>
        <w:sectPr w:rsidR="00CE3065" w:rsidRPr="006124B9" w:rsidSect="00F65117">
          <w:pgSz w:w="16838" w:h="11906" w:orient="landscape"/>
          <w:pgMar w:top="1418" w:right="1418" w:bottom="1418" w:left="1418" w:header="709" w:footer="709" w:gutter="0"/>
          <w:cols w:space="708"/>
          <w:docGrid w:linePitch="360"/>
        </w:sectPr>
      </w:pPr>
    </w:p>
    <w:p w14:paraId="77AF02C3" w14:textId="4C75D728" w:rsidR="00CE3065" w:rsidRPr="006124B9" w:rsidRDefault="00CE3065" w:rsidP="00CE3065">
      <w:pPr>
        <w:jc w:val="both"/>
        <w:rPr>
          <w:rFonts w:cstheme="minorHAnsi"/>
        </w:rPr>
      </w:pPr>
      <w:r w:rsidRPr="006124B9">
        <w:rPr>
          <w:rFonts w:cstheme="minorHAnsi"/>
        </w:rPr>
        <w:lastRenderedPageBreak/>
        <w:t xml:space="preserve">U </w:t>
      </w:r>
      <w:r w:rsidR="00AB6186" w:rsidRPr="006124B9">
        <w:rPr>
          <w:rFonts w:cstheme="minorHAnsi"/>
        </w:rPr>
        <w:t>narednom</w:t>
      </w:r>
      <w:r w:rsidRPr="006124B9">
        <w:rPr>
          <w:rFonts w:cstheme="minorHAnsi"/>
        </w:rPr>
        <w:t xml:space="preserve"> četverogodišnjem razdoblju Ekonomski fakultet Sveučilišta u Rijeci (EFRI)</w:t>
      </w:r>
      <w:r w:rsidR="00AB6186" w:rsidRPr="006124B9">
        <w:rPr>
          <w:rFonts w:cstheme="minorHAnsi"/>
        </w:rPr>
        <w:t xml:space="preserve"> planira provesti</w:t>
      </w:r>
      <w:r w:rsidRPr="006124B9">
        <w:rPr>
          <w:rFonts w:cstheme="minorHAnsi"/>
        </w:rPr>
        <w:t xml:space="preserve"> sljedeće aktivnosti</w:t>
      </w:r>
      <w:r w:rsidR="00AB6186" w:rsidRPr="006124B9">
        <w:rPr>
          <w:rFonts w:cstheme="minorHAnsi"/>
        </w:rPr>
        <w:t xml:space="preserve"> i tako</w:t>
      </w:r>
      <w:r w:rsidRPr="006124B9">
        <w:rPr>
          <w:rFonts w:cstheme="minorHAnsi"/>
        </w:rPr>
        <w:t xml:space="preserve"> doprinijet ostvarenju </w:t>
      </w:r>
      <w:r w:rsidR="00AB6186" w:rsidRPr="006124B9">
        <w:rPr>
          <w:rFonts w:cstheme="minorHAnsi"/>
        </w:rPr>
        <w:t>strateških</w:t>
      </w:r>
      <w:r w:rsidRPr="006124B9">
        <w:rPr>
          <w:rFonts w:cstheme="minorHAnsi"/>
        </w:rPr>
        <w:t xml:space="preserve"> ciljeva:</w:t>
      </w:r>
    </w:p>
    <w:p w14:paraId="17E9452A" w14:textId="77777777" w:rsidR="00CE3065" w:rsidRPr="006124B9" w:rsidRDefault="00CE3065" w:rsidP="00CE3065">
      <w:pPr>
        <w:jc w:val="both"/>
        <w:rPr>
          <w:rFonts w:cstheme="minorHAnsi"/>
          <w:b/>
          <w:bCs/>
          <w:u w:val="single"/>
        </w:rPr>
      </w:pPr>
      <w:r w:rsidRPr="006124B9">
        <w:rPr>
          <w:rFonts w:cstheme="minorHAnsi"/>
          <w:b/>
          <w:bCs/>
          <w:u w:val="single"/>
        </w:rPr>
        <w:t>Strateški cilj 1. Podizanje znanstvene izvrsnosti</w:t>
      </w:r>
    </w:p>
    <w:p w14:paraId="6B0F0C96" w14:textId="2AEDBE7C" w:rsidR="00CE3065" w:rsidRPr="006124B9" w:rsidRDefault="00CE3065" w:rsidP="00CE3065">
      <w:pPr>
        <w:jc w:val="both"/>
        <w:rPr>
          <w:rFonts w:cstheme="minorHAnsi"/>
        </w:rPr>
      </w:pPr>
      <w:r w:rsidRPr="006124B9">
        <w:rPr>
          <w:rFonts w:cstheme="minorHAnsi"/>
        </w:rPr>
        <w:t>Temeljem identificiranih razvojnih potreba i uzimajući u obzir SWOT analizu (</w:t>
      </w:r>
      <w:r w:rsidR="00381AC9" w:rsidRPr="006124B9">
        <w:rPr>
          <w:rFonts w:cstheme="minorHAnsi"/>
        </w:rPr>
        <w:t xml:space="preserve">Tablica </w:t>
      </w:r>
      <w:r w:rsidR="00F01A52" w:rsidRPr="006124B9">
        <w:rPr>
          <w:rFonts w:cstheme="minorHAnsi"/>
        </w:rPr>
        <w:t>3</w:t>
      </w:r>
      <w:r w:rsidRPr="006124B9">
        <w:rPr>
          <w:rFonts w:cstheme="minorHAnsi"/>
        </w:rPr>
        <w:t>.), EFRI u narednom razdoblju planira staviti veći naglasak na poticanje znanstvene izvrsnosti i unaprjeđenje znanstvene produktivnosti. Navedeno se planira realizirati kroz pojačan angažman djelatnika na prijavi domaćih i međunarodnih kompetitivnih znanstveno-istraživačkih projekata</w:t>
      </w:r>
      <w:r w:rsidR="003D5D7A" w:rsidRPr="006124B9">
        <w:rPr>
          <w:rFonts w:cstheme="minorHAnsi"/>
        </w:rPr>
        <w:t xml:space="preserve"> (uključivo i interdisciplinarnih projekata)</w:t>
      </w:r>
      <w:r w:rsidRPr="006124B9">
        <w:rPr>
          <w:rFonts w:cstheme="minorHAnsi"/>
        </w:rPr>
        <w:t xml:space="preserve">, što bi trebalo rezultirati povećanim brojem radova objavljenih u prestižnim znanstvenim časopisima koji su indeksirani u bazama SCOPUS i Web </w:t>
      </w:r>
      <w:proofErr w:type="spellStart"/>
      <w:r w:rsidRPr="006124B9">
        <w:rPr>
          <w:rFonts w:cstheme="minorHAnsi"/>
        </w:rPr>
        <w:t>of</w:t>
      </w:r>
      <w:proofErr w:type="spellEnd"/>
      <w:r w:rsidRPr="006124B9">
        <w:rPr>
          <w:rFonts w:cstheme="minorHAnsi"/>
        </w:rPr>
        <w:t xml:space="preserve"> Science</w:t>
      </w:r>
      <w:r w:rsidR="00957EFD" w:rsidRPr="006124B9">
        <w:rPr>
          <w:rFonts w:cstheme="minorHAnsi"/>
        </w:rPr>
        <w:t xml:space="preserve"> (</w:t>
      </w:r>
      <w:proofErr w:type="spellStart"/>
      <w:r w:rsidR="00957EFD" w:rsidRPr="006124B9">
        <w:rPr>
          <w:rFonts w:cstheme="minorHAnsi"/>
        </w:rPr>
        <w:t>Wos</w:t>
      </w:r>
      <w:r w:rsidR="007B31B9" w:rsidRPr="006124B9">
        <w:rPr>
          <w:rFonts w:cstheme="minorHAnsi"/>
        </w:rPr>
        <w:t>CC</w:t>
      </w:r>
      <w:proofErr w:type="spellEnd"/>
      <w:r w:rsidR="00957EFD" w:rsidRPr="006124B9">
        <w:rPr>
          <w:rFonts w:cstheme="minorHAnsi"/>
        </w:rPr>
        <w:t>)</w:t>
      </w:r>
      <w:r w:rsidRPr="006124B9">
        <w:rPr>
          <w:rFonts w:cstheme="minorHAnsi"/>
        </w:rPr>
        <w:t>. Osim toga, EFRI svoju znanstvenu izvrsnost planira podići kroz jačanje međunarodne znanstvene suradnje što ćemo postići kroz širenje mreže domaćih i inozemnih partnerskih institucija s iskustvom sudjelovanja na natječajima na kompetitivne izvore financiranja</w:t>
      </w:r>
      <w:r w:rsidR="00957EFD" w:rsidRPr="006124B9">
        <w:rPr>
          <w:rFonts w:cstheme="minorHAnsi"/>
        </w:rPr>
        <w:t xml:space="preserve">, </w:t>
      </w:r>
      <w:r w:rsidR="000D613B" w:rsidRPr="006124B9">
        <w:rPr>
          <w:rFonts w:cstheme="minorHAnsi"/>
        </w:rPr>
        <w:t xml:space="preserve">mobilnost znanstvenika, </w:t>
      </w:r>
      <w:r w:rsidR="00B84519" w:rsidRPr="006124B9">
        <w:rPr>
          <w:rFonts w:cstheme="minorHAnsi"/>
        </w:rPr>
        <w:t xml:space="preserve">publiciranje radova u </w:t>
      </w:r>
      <w:r w:rsidR="000D613B" w:rsidRPr="006124B9">
        <w:rPr>
          <w:rFonts w:cstheme="minorHAnsi"/>
        </w:rPr>
        <w:t xml:space="preserve">vrhunskim časopisima u </w:t>
      </w:r>
      <w:r w:rsidR="00B84519" w:rsidRPr="006124B9">
        <w:rPr>
          <w:rFonts w:cstheme="minorHAnsi"/>
        </w:rPr>
        <w:t>koautorstvu sa inozemnim partnerima</w:t>
      </w:r>
      <w:r w:rsidR="00957EFD" w:rsidRPr="006124B9">
        <w:rPr>
          <w:rFonts w:cstheme="minorHAnsi"/>
        </w:rPr>
        <w:t xml:space="preserve">, suorganizacijom međunarodnih </w:t>
      </w:r>
      <w:r w:rsidR="00996AA6" w:rsidRPr="006124B9">
        <w:rPr>
          <w:rFonts w:cstheme="minorHAnsi"/>
        </w:rPr>
        <w:t xml:space="preserve">znanstvenih </w:t>
      </w:r>
      <w:r w:rsidR="00957EFD" w:rsidRPr="006124B9">
        <w:rPr>
          <w:rFonts w:cstheme="minorHAnsi"/>
        </w:rPr>
        <w:t>konferencija</w:t>
      </w:r>
      <w:r w:rsidRPr="006124B9">
        <w:rPr>
          <w:rFonts w:cstheme="minorHAnsi"/>
        </w:rPr>
        <w:t>. Konačno, podizanje znanstvene izvrsnosti postići ćemo i kroz aktivnosti koje doprinose otvorenoj znanosti</w:t>
      </w:r>
      <w:r w:rsidR="003D5D7A" w:rsidRPr="006124B9">
        <w:rPr>
          <w:rFonts w:cstheme="minorHAnsi"/>
        </w:rPr>
        <w:t xml:space="preserve">. </w:t>
      </w:r>
    </w:p>
    <w:p w14:paraId="761175AE" w14:textId="77777777" w:rsidR="00CE3065" w:rsidRPr="006124B9" w:rsidRDefault="00CE3065" w:rsidP="00CE3065">
      <w:pPr>
        <w:jc w:val="both"/>
        <w:rPr>
          <w:rFonts w:cstheme="minorHAnsi"/>
          <w:b/>
          <w:bCs/>
          <w:i/>
          <w:iCs/>
        </w:rPr>
      </w:pPr>
      <w:r w:rsidRPr="006124B9">
        <w:rPr>
          <w:rFonts w:cstheme="minorHAnsi"/>
          <w:b/>
          <w:bCs/>
          <w:i/>
          <w:iCs/>
        </w:rPr>
        <w:t>Posebni cilj 1.1. Povećanje sudjelovanja javnih visokih učilišta i javnih znanstvenih instituta u kompetitivnom projektnom financiranju</w:t>
      </w:r>
    </w:p>
    <w:p w14:paraId="16DC9C0F" w14:textId="5D8CCCA5" w:rsidR="00CE3065" w:rsidRPr="006124B9" w:rsidRDefault="00CE3065" w:rsidP="00CE3065">
      <w:pPr>
        <w:jc w:val="both"/>
        <w:rPr>
          <w:rFonts w:cstheme="minorHAnsi"/>
        </w:rPr>
      </w:pPr>
      <w:r w:rsidRPr="006124B9">
        <w:rPr>
          <w:rFonts w:cstheme="minorHAnsi"/>
        </w:rPr>
        <w:t>EFRI već godinama potiče prijavu svojih znanstvenika na natječaje za projekte, kao i publiciranje znanstvenih radova u prestižnim međunarodnim časopisima. Broj projektnih prijava teško je točno procijeniti jer neposredno ovisi o broju i vrsti poziva za prijavu projekata u pojedinoj godini. Poticat će se prijavljivanje na nacionalne natječaje za projekte i publiciranje znanstvenih radova u prestižnim međunarodnim časopisima.</w:t>
      </w:r>
    </w:p>
    <w:p w14:paraId="5FBE66D1" w14:textId="5E1CA32E" w:rsidR="00CE3065" w:rsidRPr="006124B9" w:rsidRDefault="00CE3065" w:rsidP="00CE3065">
      <w:pPr>
        <w:jc w:val="both"/>
        <w:rPr>
          <w:rFonts w:cstheme="minorHAnsi"/>
          <w:b/>
          <w:bCs/>
        </w:rPr>
      </w:pPr>
      <w:r w:rsidRPr="006124B9">
        <w:rPr>
          <w:rFonts w:cstheme="minorHAnsi"/>
          <w:b/>
          <w:bCs/>
        </w:rPr>
        <w:t xml:space="preserve">Izvedbena aktivnost IA 1.1.1: Izrada i nadogradnja znanstvenih prijedloga projekta (nacionalni i inozemni </w:t>
      </w:r>
      <w:r w:rsidR="00957EFD" w:rsidRPr="006124B9">
        <w:rPr>
          <w:rFonts w:cstheme="minorHAnsi"/>
          <w:b/>
          <w:bCs/>
        </w:rPr>
        <w:t xml:space="preserve">kompetitivni </w:t>
      </w:r>
      <w:r w:rsidRPr="006124B9">
        <w:rPr>
          <w:rFonts w:cstheme="minorHAnsi"/>
          <w:b/>
          <w:bCs/>
        </w:rPr>
        <w:t>izvori financiranja)</w:t>
      </w:r>
    </w:p>
    <w:p w14:paraId="267B503F" w14:textId="1CC9D022" w:rsidR="00CE3065" w:rsidRPr="006124B9" w:rsidRDefault="00CE3065" w:rsidP="00CE3065">
      <w:pPr>
        <w:jc w:val="both"/>
      </w:pPr>
      <w:r w:rsidRPr="006124B9">
        <w:t xml:space="preserve">Ova aktivnost će omogućiti jednogodišnju potporu projektima koji su imali pozitivno ocijenjene prijave za financiranje na nacionalne i međunarodne kompetitivne izvore financiranja znanstvenih projekata, ali nisu dobili sredstva zbog nedostatka financijskih resursa (rezervna lista) ili pripremu znanstvenih projekata na nacionalne i međunarodne kompetitivne izvore financiranja za koje Fakultet odredi da imaju veliki potencijal </w:t>
      </w:r>
      <w:r w:rsidR="0087276A" w:rsidRPr="006124B9">
        <w:t>i/ili</w:t>
      </w:r>
      <w:r w:rsidRPr="006124B9">
        <w:t xml:space="preserve"> strateški značaj (to su primarno projekti u suradnji s </w:t>
      </w:r>
      <w:r w:rsidR="5A4DEE25" w:rsidRPr="006124B9">
        <w:t xml:space="preserve">drugim nacionalnim ili </w:t>
      </w:r>
      <w:r w:rsidRPr="006124B9">
        <w:t>međunarodnim znanstvenim institucijama). Ovaj program će financirati niz aktivnosti osmišljenih za dopunu ili preoblikovanje projektne prijave s ciljem ponovnog financiranja nakon ponovne prijave ili inicijalne prijave na nacionalne i međunarodne kompetitivne izvore financiranja. Prihvatljivi troškovi uključivat će troškove istraživanja kako bi se omogućilo dobivanje preliminarnih rezultata, putne troškove radi sudjelovanja na konferencijama i suradnja/mobilnost s međunarodnim institucijama te troškove objavljivanja. Timovi koji su koristili ovu potporu trebat će dostaviti novu prijavu projekta kao rezultat nakon završetka jednogodišnjeg razdoblja potpore. Timovi s prijedlogom projekta (ponovna prijava ili inicijalna prijava), a koji mogu opravdati potrebu za financijskom potporom za izradu navedenog prijedloga moći će se prijaviti</w:t>
      </w:r>
      <w:r w:rsidR="00B84519" w:rsidRPr="006124B9">
        <w:t xml:space="preserve"> za potporu</w:t>
      </w:r>
      <w:r w:rsidRPr="006124B9">
        <w:t>.</w:t>
      </w:r>
      <w:r w:rsidR="00B84519" w:rsidRPr="006124B9">
        <w:t xml:space="preserve"> Timovi moraju uključivati minimalno 2 znanstvenika sa EFRI</w:t>
      </w:r>
      <w:r w:rsidR="0087276A" w:rsidRPr="006124B9">
        <w:t xml:space="preserve">, a prednost će imati projekti koji uključuju </w:t>
      </w:r>
      <w:r w:rsidR="00B84519" w:rsidRPr="006124B9">
        <w:t xml:space="preserve">minimalno jednu inozemnu </w:t>
      </w:r>
      <w:r w:rsidR="0540643E" w:rsidRPr="006124B9">
        <w:t>ili drugu nacionalnu</w:t>
      </w:r>
      <w:r w:rsidR="14E7D752" w:rsidRPr="006124B9">
        <w:t xml:space="preserve"> institucij</w:t>
      </w:r>
      <w:r w:rsidR="0DEBDCA4" w:rsidRPr="006124B9">
        <w:t>u</w:t>
      </w:r>
      <w:r w:rsidR="14E7D752" w:rsidRPr="006124B9">
        <w:t xml:space="preserve">/znanstvenika.  </w:t>
      </w:r>
    </w:p>
    <w:p w14:paraId="02C5F853" w14:textId="663074F6" w:rsidR="00CE3065" w:rsidRPr="006124B9" w:rsidRDefault="00CE3065" w:rsidP="00CE3065">
      <w:pPr>
        <w:jc w:val="both"/>
      </w:pPr>
      <w:r w:rsidRPr="006124B9">
        <w:t xml:space="preserve">Predviđeno je da paketi potpore iznose do </w:t>
      </w:r>
      <w:r w:rsidR="007C7FCD" w:rsidRPr="006124B9">
        <w:t>5</w:t>
      </w:r>
      <w:r w:rsidRPr="006124B9">
        <w:t xml:space="preserve">.000 € po prijedlogu s približno 1 do </w:t>
      </w:r>
      <w:r w:rsidR="6666DE0D" w:rsidRPr="006124B9">
        <w:t>3</w:t>
      </w:r>
      <w:r w:rsidRPr="006124B9">
        <w:t xml:space="preserve"> tima</w:t>
      </w:r>
      <w:r w:rsidR="00B84519" w:rsidRPr="006124B9">
        <w:t xml:space="preserve"> koji će se financirati svake godine. </w:t>
      </w:r>
    </w:p>
    <w:p w14:paraId="63C23F13" w14:textId="68D0016B" w:rsidR="00CE3065" w:rsidRPr="006124B9" w:rsidRDefault="00CE3065" w:rsidP="00CE3065">
      <w:pPr>
        <w:jc w:val="both"/>
        <w:rPr>
          <w:rFonts w:cstheme="minorHAnsi"/>
        </w:rPr>
      </w:pPr>
      <w:r w:rsidRPr="006124B9">
        <w:rPr>
          <w:rFonts w:cstheme="minorHAnsi"/>
        </w:rPr>
        <w:t xml:space="preserve">Izvedbena aktivnost IA 1.1.1 povezana je sa stavkom </w:t>
      </w:r>
      <w:r w:rsidR="00FF0949" w:rsidRPr="006124B9">
        <w:rPr>
          <w:rFonts w:cstheme="minorHAnsi"/>
        </w:rPr>
        <w:t>5</w:t>
      </w:r>
      <w:r w:rsidRPr="006124B9">
        <w:rPr>
          <w:rFonts w:cstheme="minorHAnsi"/>
        </w:rPr>
        <w:t>. iz članka 7. Uredbe i pridonijet će ostvarivanju Pokazatelja rezultata PR 1.1.1 i Pokazatelja ishoda PI 1.3</w:t>
      </w:r>
      <w:r w:rsidR="00B84519" w:rsidRPr="006124B9">
        <w:rPr>
          <w:rFonts w:cstheme="minorHAnsi"/>
        </w:rPr>
        <w:t xml:space="preserve"> i PI 1.4.</w:t>
      </w:r>
    </w:p>
    <w:p w14:paraId="05B07943" w14:textId="77777777" w:rsidR="00CE3065" w:rsidRPr="006124B9" w:rsidRDefault="00CE3065" w:rsidP="00CE3065">
      <w:pPr>
        <w:jc w:val="both"/>
        <w:rPr>
          <w:rFonts w:cstheme="minorHAnsi"/>
        </w:rPr>
      </w:pPr>
      <w:r w:rsidRPr="006124B9">
        <w:rPr>
          <w:rFonts w:cstheme="minorHAnsi"/>
        </w:rPr>
        <w:t>Rokovi izvršavanja aktivnosti: 10/2029</w:t>
      </w:r>
    </w:p>
    <w:p w14:paraId="5E28B669" w14:textId="48DD06B0" w:rsidR="00CE3065" w:rsidRPr="006124B9" w:rsidRDefault="00CE3065" w:rsidP="00CE3065">
      <w:pPr>
        <w:jc w:val="both"/>
        <w:rPr>
          <w:rFonts w:cstheme="minorHAnsi"/>
        </w:rPr>
      </w:pPr>
      <w:r w:rsidRPr="006124B9">
        <w:rPr>
          <w:rFonts w:cstheme="minorHAnsi"/>
        </w:rPr>
        <w:t xml:space="preserve">Iznos ostvarivanja izvedbene aktivnosti iz izvedbene proračunske komponente: </w:t>
      </w:r>
      <w:r w:rsidR="007C7FCD" w:rsidRPr="006124B9">
        <w:rPr>
          <w:rFonts w:cstheme="minorHAnsi"/>
        </w:rPr>
        <w:t>1</w:t>
      </w:r>
      <w:r w:rsidRPr="006124B9">
        <w:rPr>
          <w:rFonts w:cstheme="minorHAnsi"/>
        </w:rPr>
        <w:t xml:space="preserve">0.000,00 € </w:t>
      </w:r>
      <w:r w:rsidR="00B84519" w:rsidRPr="006124B9">
        <w:rPr>
          <w:rFonts w:cstheme="minorHAnsi"/>
        </w:rPr>
        <w:t>godišnje</w:t>
      </w:r>
    </w:p>
    <w:p w14:paraId="5AEAC763" w14:textId="77777777" w:rsidR="00CE3065" w:rsidRPr="006124B9" w:rsidRDefault="00CE3065" w:rsidP="00CE3065">
      <w:pPr>
        <w:jc w:val="both"/>
        <w:rPr>
          <w:rFonts w:cstheme="minorHAnsi"/>
        </w:rPr>
      </w:pPr>
      <w:r w:rsidRPr="006124B9">
        <w:rPr>
          <w:rFonts w:cstheme="minorHAnsi"/>
        </w:rPr>
        <w:lastRenderedPageBreak/>
        <w:t>Iznos sufinanciranja izvedbene aktivnosti iz vlastitih i/ili namjenskih sredstava: 0,00 €</w:t>
      </w:r>
    </w:p>
    <w:p w14:paraId="453E0B6A" w14:textId="77777777" w:rsidR="00CE3065" w:rsidRPr="006124B9" w:rsidRDefault="00CE3065" w:rsidP="00CE3065">
      <w:pPr>
        <w:jc w:val="both"/>
        <w:rPr>
          <w:rFonts w:cstheme="minorHAnsi"/>
          <w:b/>
          <w:bCs/>
        </w:rPr>
      </w:pPr>
      <w:r w:rsidRPr="006124B9">
        <w:rPr>
          <w:rFonts w:cstheme="minorHAnsi"/>
          <w:b/>
          <w:bCs/>
        </w:rPr>
        <w:t>Izvedbena aktivnost IA 1.1.2: Poticanje publiciranja u prestižnim časopisima</w:t>
      </w:r>
    </w:p>
    <w:p w14:paraId="1A5E8614" w14:textId="30190FA1" w:rsidR="00CE3065" w:rsidRPr="006124B9" w:rsidRDefault="00CE3065" w:rsidP="171395F6">
      <w:pPr>
        <w:jc w:val="both"/>
      </w:pPr>
      <w:r w:rsidRPr="171395F6">
        <w:t>Ova aktivnost je predviđena za financiranje ili sufinanciranje troškova objave članaka (</w:t>
      </w:r>
      <w:proofErr w:type="spellStart"/>
      <w:r w:rsidRPr="171395F6">
        <w:t>Article</w:t>
      </w:r>
      <w:proofErr w:type="spellEnd"/>
      <w:r w:rsidRPr="171395F6">
        <w:t xml:space="preserve"> Processing </w:t>
      </w:r>
      <w:proofErr w:type="spellStart"/>
      <w:r w:rsidRPr="171395F6">
        <w:t>Costs</w:t>
      </w:r>
      <w:proofErr w:type="spellEnd"/>
      <w:r w:rsidRPr="171395F6">
        <w:t xml:space="preserve"> ili </w:t>
      </w:r>
      <w:proofErr w:type="spellStart"/>
      <w:r w:rsidRPr="171395F6">
        <w:t>APCs</w:t>
      </w:r>
      <w:proofErr w:type="spellEnd"/>
      <w:r w:rsidRPr="171395F6">
        <w:t xml:space="preserve">) za članke prihvaćene za objavljivanje. Minimalni zahtjev bit će da časopis koji se izdaje bude </w:t>
      </w:r>
      <w:r w:rsidR="00957EFD" w:rsidRPr="171395F6">
        <w:t xml:space="preserve">zastupljen </w:t>
      </w:r>
      <w:r w:rsidRPr="171395F6">
        <w:t xml:space="preserve">u </w:t>
      </w:r>
      <w:proofErr w:type="spellStart"/>
      <w:r w:rsidRPr="171395F6">
        <w:t>WoS</w:t>
      </w:r>
      <w:r w:rsidR="1278B128" w:rsidRPr="171395F6">
        <w:t>CC</w:t>
      </w:r>
      <w:proofErr w:type="spellEnd"/>
      <w:r w:rsidR="00957EFD" w:rsidRPr="171395F6">
        <w:t xml:space="preserve"> </w:t>
      </w:r>
      <w:r w:rsidR="619750EC" w:rsidRPr="171395F6">
        <w:t>i/</w:t>
      </w:r>
      <w:r w:rsidR="03216FAB" w:rsidRPr="171395F6">
        <w:t>i</w:t>
      </w:r>
      <w:r w:rsidR="36887374" w:rsidRPr="171395F6">
        <w:t>li</w:t>
      </w:r>
      <w:r w:rsidR="03216FAB" w:rsidRPr="171395F6">
        <w:t xml:space="preserve"> </w:t>
      </w:r>
      <w:proofErr w:type="spellStart"/>
      <w:r w:rsidR="03216FAB" w:rsidRPr="171395F6">
        <w:t>Scopus</w:t>
      </w:r>
      <w:proofErr w:type="spellEnd"/>
      <w:r w:rsidR="03216FAB" w:rsidRPr="171395F6">
        <w:t xml:space="preserve"> </w:t>
      </w:r>
      <w:r w:rsidR="00957EFD" w:rsidRPr="171395F6">
        <w:t>baz</w:t>
      </w:r>
      <w:r w:rsidR="131CCCC2" w:rsidRPr="171395F6">
        <w:t>ama</w:t>
      </w:r>
      <w:r w:rsidR="35B74D95" w:rsidRPr="171395F6">
        <w:t xml:space="preserve"> (</w:t>
      </w:r>
      <w:r w:rsidRPr="171395F6">
        <w:t>Q1</w:t>
      </w:r>
      <w:r w:rsidR="00957EFD" w:rsidRPr="171395F6">
        <w:t xml:space="preserve"> ili Q2</w:t>
      </w:r>
      <w:r w:rsidR="56108456" w:rsidRPr="171395F6">
        <w:t>)</w:t>
      </w:r>
      <w:r w:rsidR="00957EFD" w:rsidRPr="171395F6">
        <w:t xml:space="preserve">, </w:t>
      </w:r>
      <w:r w:rsidR="74CDA656" w:rsidRPr="171395F6">
        <w:t xml:space="preserve">pritom se neće uzimati u obzir </w:t>
      </w:r>
      <w:r w:rsidR="1564E52F" w:rsidRPr="171395F6">
        <w:t>časopis</w:t>
      </w:r>
      <w:r w:rsidR="74913E52" w:rsidRPr="171395F6">
        <w:t>i izdavača</w:t>
      </w:r>
      <w:r w:rsidR="1564E52F" w:rsidRPr="171395F6">
        <w:t xml:space="preserve"> MDPI</w:t>
      </w:r>
      <w:r w:rsidR="0087276A" w:rsidRPr="171395F6">
        <w:t xml:space="preserve"> i druge baze koje Fakultet odluči tijekom provedbe isključiti</w:t>
      </w:r>
      <w:r w:rsidRPr="171395F6">
        <w:t xml:space="preserve">. Prihvatljivi troškovi će uključivati </w:t>
      </w:r>
      <w:proofErr w:type="spellStart"/>
      <w:r w:rsidRPr="171395F6">
        <w:t>APCs</w:t>
      </w:r>
      <w:proofErr w:type="spellEnd"/>
      <w:r w:rsidRPr="171395F6">
        <w:t xml:space="preserve">. Predviđeni iznos za ovu mjeru je </w:t>
      </w:r>
      <w:r w:rsidR="00957EFD" w:rsidRPr="171395F6">
        <w:t>1</w:t>
      </w:r>
      <w:r w:rsidRPr="171395F6">
        <w:t xml:space="preserve">0.000 € godišnje, što bi trebalo poslužiti za financiranje između </w:t>
      </w:r>
      <w:r w:rsidR="00957EFD" w:rsidRPr="171395F6">
        <w:t>3</w:t>
      </w:r>
      <w:r w:rsidRPr="171395F6">
        <w:t xml:space="preserve"> i </w:t>
      </w:r>
      <w:r w:rsidR="00957EFD" w:rsidRPr="171395F6">
        <w:t>5</w:t>
      </w:r>
      <w:r w:rsidRPr="171395F6">
        <w:t xml:space="preserve"> publikacija godišnje. </w:t>
      </w:r>
    </w:p>
    <w:p w14:paraId="758F5637" w14:textId="7A75202D" w:rsidR="00CE3065" w:rsidRPr="006124B9" w:rsidRDefault="00CE3065" w:rsidP="171395F6">
      <w:pPr>
        <w:jc w:val="both"/>
      </w:pPr>
      <w:r w:rsidRPr="171395F6">
        <w:t>Ova aktivnost će se provoditi u vezi sa stavkom 5. iz članka 7. Uredbe i pridonijet će ostvarivanju Pokazatelja rezultata PR 1.1.3 i Pokazatelja ishoda PI 1.1</w:t>
      </w:r>
      <w:r w:rsidR="00957EFD" w:rsidRPr="171395F6">
        <w:t>.</w:t>
      </w:r>
      <w:r w:rsidRPr="171395F6">
        <w:t>,</w:t>
      </w:r>
      <w:r w:rsidR="00957EFD" w:rsidRPr="171395F6">
        <w:t xml:space="preserve"> PI 1.2.,</w:t>
      </w:r>
      <w:r w:rsidRPr="171395F6">
        <w:t xml:space="preserve"> PI 1.11. </w:t>
      </w:r>
    </w:p>
    <w:p w14:paraId="64247C17" w14:textId="77777777" w:rsidR="00CE3065" w:rsidRPr="006124B9" w:rsidRDefault="00CE3065" w:rsidP="00CE3065">
      <w:pPr>
        <w:jc w:val="both"/>
        <w:rPr>
          <w:rFonts w:cstheme="minorHAnsi"/>
        </w:rPr>
      </w:pPr>
      <w:r w:rsidRPr="006124B9">
        <w:rPr>
          <w:rFonts w:cstheme="minorHAnsi"/>
        </w:rPr>
        <w:t>Rokovi izvršavanja aktivnosti: 10/2029</w:t>
      </w:r>
    </w:p>
    <w:p w14:paraId="66B973B1" w14:textId="38D95249" w:rsidR="00CE3065" w:rsidRPr="006124B9" w:rsidRDefault="00CE3065" w:rsidP="00CE3065">
      <w:pPr>
        <w:jc w:val="both"/>
        <w:rPr>
          <w:rFonts w:cstheme="minorHAnsi"/>
        </w:rPr>
      </w:pPr>
      <w:r w:rsidRPr="006124B9">
        <w:rPr>
          <w:rFonts w:cstheme="minorHAnsi"/>
        </w:rPr>
        <w:t xml:space="preserve">Iznos ostvarivanja izvedbene aktivnosti iz izvedbene proračunske komponente: </w:t>
      </w:r>
      <w:r w:rsidR="00957EFD" w:rsidRPr="006124B9">
        <w:rPr>
          <w:rFonts w:cstheme="minorHAnsi"/>
        </w:rPr>
        <w:t>1</w:t>
      </w:r>
      <w:r w:rsidRPr="006124B9">
        <w:rPr>
          <w:rFonts w:cstheme="minorHAnsi"/>
        </w:rPr>
        <w:t xml:space="preserve">0.000,00 € </w:t>
      </w:r>
      <w:r w:rsidR="00957EFD" w:rsidRPr="006124B9">
        <w:rPr>
          <w:rFonts w:cstheme="minorHAnsi"/>
        </w:rPr>
        <w:t>godišnje</w:t>
      </w:r>
    </w:p>
    <w:p w14:paraId="7398385F" w14:textId="77777777" w:rsidR="00CE3065" w:rsidRPr="006124B9" w:rsidRDefault="00CE3065" w:rsidP="00CE3065">
      <w:pPr>
        <w:jc w:val="both"/>
        <w:rPr>
          <w:rFonts w:cstheme="minorHAnsi"/>
        </w:rPr>
      </w:pPr>
      <w:r w:rsidRPr="006124B9">
        <w:rPr>
          <w:rFonts w:cstheme="minorHAnsi"/>
        </w:rPr>
        <w:t>Iznos sufinanciranja izvedbene aktivnosti iz vlastitih i/ili namjenskih sredstava: 0,00 €</w:t>
      </w:r>
    </w:p>
    <w:p w14:paraId="684FFEFD" w14:textId="77777777" w:rsidR="00CE3065" w:rsidRPr="006124B9" w:rsidRDefault="00CE3065" w:rsidP="00CE3065">
      <w:pPr>
        <w:jc w:val="both"/>
        <w:rPr>
          <w:rFonts w:cstheme="minorHAnsi"/>
          <w:b/>
          <w:bCs/>
          <w:i/>
          <w:iCs/>
        </w:rPr>
      </w:pPr>
      <w:r w:rsidRPr="006124B9">
        <w:rPr>
          <w:rFonts w:cstheme="minorHAnsi"/>
          <w:b/>
          <w:bCs/>
          <w:i/>
          <w:iCs/>
        </w:rPr>
        <w:t>Posebni cilj 1.3. Jačanje međunarodne znanstvene suradnje i znanstvene aktivnosti</w:t>
      </w:r>
    </w:p>
    <w:p w14:paraId="024D3DF6" w14:textId="77777777" w:rsidR="00CE3065" w:rsidRPr="006124B9" w:rsidRDefault="00CE3065" w:rsidP="00CE3065">
      <w:pPr>
        <w:jc w:val="both"/>
        <w:rPr>
          <w:rFonts w:cstheme="minorHAnsi"/>
        </w:rPr>
      </w:pPr>
      <w:r w:rsidRPr="006124B9">
        <w:rPr>
          <w:rFonts w:cstheme="minorHAnsi"/>
        </w:rPr>
        <w:t>Internacionalizacija ostaje izazov koje EFRI želi adresirati u budućnosti. EFRI već godinama potiče prijavu svojih znanstvenika na natječaje za međunarodne projekte, kao i na suradnju s inozemnim znanstvenicima, a osobito izlaznu i ulaznu mobilnost istraživača no rezultati mogu biti bolji. Poticat će se suradnja s inozemnim znanstvenicima kroz projekte, mobilnost, organizaciju međunarodnih znanstvenih skupova te članstvo u međunarodnim organizacijama.</w:t>
      </w:r>
    </w:p>
    <w:p w14:paraId="0F94F2AE" w14:textId="77777777" w:rsidR="00CE3065" w:rsidRPr="006124B9" w:rsidRDefault="00CE3065" w:rsidP="00CE3065">
      <w:pPr>
        <w:jc w:val="both"/>
        <w:rPr>
          <w:rFonts w:cstheme="minorHAnsi"/>
          <w:b/>
          <w:bCs/>
        </w:rPr>
      </w:pPr>
      <w:r w:rsidRPr="006124B9">
        <w:rPr>
          <w:rFonts w:cstheme="minorHAnsi"/>
          <w:b/>
          <w:bCs/>
        </w:rPr>
        <w:t xml:space="preserve">Razvojna aktivnost RA 1.3.1. Organiziranje međunarodnih konferencija </w:t>
      </w:r>
    </w:p>
    <w:p w14:paraId="5BB29E98" w14:textId="43A878B5" w:rsidR="00FF0949" w:rsidRPr="006124B9" w:rsidRDefault="00CE3065" w:rsidP="00CE3065">
      <w:pPr>
        <w:jc w:val="both"/>
        <w:rPr>
          <w:rFonts w:cstheme="minorHAnsi"/>
        </w:rPr>
      </w:pPr>
      <w:r w:rsidRPr="006124B9">
        <w:rPr>
          <w:rFonts w:cstheme="minorHAnsi"/>
        </w:rPr>
        <w:t>Ova aktivnost namijenjena je potpori (sufinanciranju) organizacije međunarodnih konferencija koju organiziraju djelatnici Fakulteta, a na kojima znanstvene radove izlaž</w:t>
      </w:r>
      <w:r w:rsidR="000D613B" w:rsidRPr="006124B9">
        <w:rPr>
          <w:rFonts w:cstheme="minorHAnsi"/>
        </w:rPr>
        <w:t xml:space="preserve">e minimalno </w:t>
      </w:r>
      <w:r w:rsidR="0087276A" w:rsidRPr="006124B9">
        <w:rPr>
          <w:rFonts w:cstheme="minorHAnsi"/>
        </w:rPr>
        <w:t>pet</w:t>
      </w:r>
      <w:r w:rsidR="000D613B" w:rsidRPr="006124B9">
        <w:rPr>
          <w:rFonts w:cstheme="minorHAnsi"/>
        </w:rPr>
        <w:t xml:space="preserve"> </w:t>
      </w:r>
      <w:r w:rsidRPr="006124B9">
        <w:rPr>
          <w:rFonts w:cstheme="minorHAnsi"/>
        </w:rPr>
        <w:t>znanstveni</w:t>
      </w:r>
      <w:r w:rsidR="000D613B" w:rsidRPr="006124B9">
        <w:rPr>
          <w:rFonts w:cstheme="minorHAnsi"/>
        </w:rPr>
        <w:t>ka</w:t>
      </w:r>
      <w:r w:rsidRPr="006124B9">
        <w:rPr>
          <w:rFonts w:cstheme="minorHAnsi"/>
        </w:rPr>
        <w:t xml:space="preserve"> iz najmanje </w:t>
      </w:r>
      <w:r w:rsidR="00957EFD" w:rsidRPr="006124B9">
        <w:rPr>
          <w:rFonts w:cstheme="minorHAnsi"/>
        </w:rPr>
        <w:t>pet</w:t>
      </w:r>
      <w:r w:rsidRPr="006124B9">
        <w:rPr>
          <w:rFonts w:cstheme="minorHAnsi"/>
        </w:rPr>
        <w:t xml:space="preserve"> različitih zemalja. </w:t>
      </w:r>
      <w:r w:rsidR="00957EFD" w:rsidRPr="006124B9">
        <w:rPr>
          <w:rFonts w:cstheme="minorHAnsi"/>
        </w:rPr>
        <w:t>Međunarodna konferencija mora imati međunarodni organizacijski i znanstveni odbor</w:t>
      </w:r>
      <w:r w:rsidR="00FF0949" w:rsidRPr="006124B9">
        <w:rPr>
          <w:rFonts w:cstheme="minorHAnsi"/>
        </w:rPr>
        <w:t xml:space="preserve">. </w:t>
      </w:r>
      <w:r w:rsidRPr="006124B9">
        <w:rPr>
          <w:rFonts w:cstheme="minorHAnsi"/>
        </w:rPr>
        <w:t xml:space="preserve">Predviđeno je da potpora iznosi </w:t>
      </w:r>
      <w:r w:rsidR="00957EFD" w:rsidRPr="006124B9">
        <w:rPr>
          <w:rFonts w:cstheme="minorHAnsi"/>
        </w:rPr>
        <w:t>1</w:t>
      </w:r>
      <w:r w:rsidR="0054585F" w:rsidRPr="006124B9">
        <w:rPr>
          <w:rFonts w:cstheme="minorHAnsi"/>
        </w:rPr>
        <w:t>7</w:t>
      </w:r>
      <w:r w:rsidRPr="006124B9">
        <w:rPr>
          <w:rFonts w:cstheme="minorHAnsi"/>
        </w:rPr>
        <w:t xml:space="preserve">.000€ godišnje, što može obuhvatiti </w:t>
      </w:r>
      <w:r w:rsidR="0054585F" w:rsidRPr="006124B9">
        <w:rPr>
          <w:rFonts w:cstheme="minorHAnsi"/>
        </w:rPr>
        <w:t>3-4</w:t>
      </w:r>
      <w:r w:rsidRPr="006124B9">
        <w:rPr>
          <w:rFonts w:cstheme="minorHAnsi"/>
        </w:rPr>
        <w:t xml:space="preserve"> konferencije godišnje</w:t>
      </w:r>
      <w:r w:rsidR="00957EFD" w:rsidRPr="006124B9">
        <w:rPr>
          <w:rFonts w:cstheme="minorHAnsi"/>
        </w:rPr>
        <w:t xml:space="preserve"> (</w:t>
      </w:r>
      <w:r w:rsidR="000D613B" w:rsidRPr="006124B9">
        <w:rPr>
          <w:rFonts w:cstheme="minorHAnsi"/>
        </w:rPr>
        <w:t xml:space="preserve">potpora do </w:t>
      </w:r>
      <w:r w:rsidR="0054585F" w:rsidRPr="006124B9">
        <w:rPr>
          <w:rFonts w:cstheme="minorHAnsi"/>
        </w:rPr>
        <w:t>najviše 5</w:t>
      </w:r>
      <w:r w:rsidR="00FF0949" w:rsidRPr="006124B9">
        <w:rPr>
          <w:rFonts w:cstheme="minorHAnsi"/>
        </w:rPr>
        <w:t>.</w:t>
      </w:r>
      <w:r w:rsidR="00957EFD" w:rsidRPr="006124B9">
        <w:rPr>
          <w:rFonts w:cstheme="minorHAnsi"/>
        </w:rPr>
        <w:t>000€ po konferenciji)</w:t>
      </w:r>
      <w:r w:rsidRPr="006124B9">
        <w:rPr>
          <w:rFonts w:cstheme="minorHAnsi"/>
        </w:rPr>
        <w:t xml:space="preserve">. </w:t>
      </w:r>
    </w:p>
    <w:p w14:paraId="602EAFDC" w14:textId="3797572A" w:rsidR="00CE3065" w:rsidRPr="006124B9" w:rsidRDefault="00CE3065" w:rsidP="00CE3065">
      <w:pPr>
        <w:jc w:val="both"/>
        <w:rPr>
          <w:rFonts w:cstheme="minorHAnsi"/>
        </w:rPr>
      </w:pPr>
      <w:r w:rsidRPr="006124B9">
        <w:rPr>
          <w:rFonts w:cstheme="minorHAnsi"/>
        </w:rPr>
        <w:t>Razvojna aktivnost RA 1.3.1 povezana je sa stavkom 4. iz članka 6. Uredbe. Aktivnost će doprinijeti ostvarivanju Pokazatelja rezultata PR 1.3.2, kao i Pokazatelja ishoda</w:t>
      </w:r>
      <w:r w:rsidR="00FF0949" w:rsidRPr="006124B9">
        <w:rPr>
          <w:rFonts w:cstheme="minorHAnsi"/>
        </w:rPr>
        <w:t xml:space="preserve"> PI 1.3 i</w:t>
      </w:r>
      <w:r w:rsidRPr="006124B9">
        <w:rPr>
          <w:rFonts w:cstheme="minorHAnsi"/>
        </w:rPr>
        <w:t xml:space="preserve"> PI</w:t>
      </w:r>
      <w:r w:rsidR="00FF0949" w:rsidRPr="006124B9">
        <w:rPr>
          <w:rFonts w:cstheme="minorHAnsi"/>
        </w:rPr>
        <w:t xml:space="preserve"> </w:t>
      </w:r>
      <w:r w:rsidRPr="006124B9">
        <w:rPr>
          <w:rFonts w:cstheme="minorHAnsi"/>
        </w:rPr>
        <w:t>1.4.</w:t>
      </w:r>
    </w:p>
    <w:p w14:paraId="7A1D8307" w14:textId="77777777" w:rsidR="00CE3065" w:rsidRPr="006124B9" w:rsidRDefault="00CE3065" w:rsidP="00CE3065">
      <w:pPr>
        <w:jc w:val="both"/>
        <w:rPr>
          <w:rFonts w:cstheme="minorHAnsi"/>
        </w:rPr>
      </w:pPr>
      <w:r w:rsidRPr="006124B9">
        <w:rPr>
          <w:rFonts w:cstheme="minorHAnsi"/>
        </w:rPr>
        <w:t>Rokovi izvršavanja aktivnosti: 10/2029</w:t>
      </w:r>
    </w:p>
    <w:p w14:paraId="3CB57A48" w14:textId="60D71622" w:rsidR="00FF0949" w:rsidRPr="006124B9" w:rsidRDefault="00FF0949" w:rsidP="00CE3065">
      <w:pPr>
        <w:jc w:val="both"/>
        <w:rPr>
          <w:rFonts w:cstheme="minorHAnsi"/>
        </w:rPr>
      </w:pPr>
      <w:r w:rsidRPr="006124B9">
        <w:rPr>
          <w:rFonts w:cstheme="minorHAnsi"/>
        </w:rPr>
        <w:t>I</w:t>
      </w:r>
      <w:r w:rsidR="00CE3065" w:rsidRPr="006124B9">
        <w:rPr>
          <w:rFonts w:cstheme="minorHAnsi"/>
        </w:rPr>
        <w:t>znos ostvarivanja razvojne aktivnosti iz razvojne proračunske komponente: 1</w:t>
      </w:r>
      <w:r w:rsidR="0054585F" w:rsidRPr="006124B9">
        <w:rPr>
          <w:rFonts w:cstheme="minorHAnsi"/>
        </w:rPr>
        <w:t>5</w:t>
      </w:r>
      <w:r w:rsidR="00CE3065" w:rsidRPr="006124B9">
        <w:rPr>
          <w:rFonts w:cstheme="minorHAnsi"/>
        </w:rPr>
        <w:t xml:space="preserve">.000,00 € </w:t>
      </w:r>
      <w:r w:rsidRPr="006124B9">
        <w:rPr>
          <w:rFonts w:cstheme="minorHAnsi"/>
        </w:rPr>
        <w:t>godišnje</w:t>
      </w:r>
    </w:p>
    <w:p w14:paraId="5938AA43" w14:textId="34DF15D2" w:rsidR="00CE3065" w:rsidRPr="006124B9" w:rsidRDefault="00CE3065" w:rsidP="00CE3065">
      <w:pPr>
        <w:jc w:val="both"/>
        <w:rPr>
          <w:rFonts w:cstheme="minorHAnsi"/>
        </w:rPr>
      </w:pPr>
      <w:r w:rsidRPr="006124B9">
        <w:rPr>
          <w:rFonts w:cstheme="minorHAnsi"/>
        </w:rPr>
        <w:t xml:space="preserve">Iznos sufinanciranja razvojne aktivnosti iz vlastitih i/ili namjenskih sredstava: </w:t>
      </w:r>
      <w:r w:rsidR="002032C8" w:rsidRPr="006124B9">
        <w:rPr>
          <w:rFonts w:cstheme="minorHAnsi"/>
        </w:rPr>
        <w:t>2</w:t>
      </w:r>
      <w:r w:rsidR="00067B3A" w:rsidRPr="006124B9">
        <w:rPr>
          <w:rFonts w:cstheme="minorHAnsi"/>
        </w:rPr>
        <w:t>.</w:t>
      </w:r>
      <w:r w:rsidRPr="006124B9">
        <w:rPr>
          <w:rFonts w:cstheme="minorHAnsi"/>
        </w:rPr>
        <w:t>000,00 €</w:t>
      </w:r>
      <w:r w:rsidR="00FF0949" w:rsidRPr="006124B9">
        <w:rPr>
          <w:rFonts w:cstheme="minorHAnsi"/>
        </w:rPr>
        <w:t xml:space="preserve"> godišnje</w:t>
      </w:r>
    </w:p>
    <w:p w14:paraId="14A5DD12" w14:textId="77777777" w:rsidR="00CE3065" w:rsidRPr="006124B9" w:rsidRDefault="00CE3065" w:rsidP="00CE3065">
      <w:pPr>
        <w:jc w:val="both"/>
        <w:rPr>
          <w:rFonts w:cstheme="minorHAnsi"/>
          <w:b/>
          <w:bCs/>
        </w:rPr>
      </w:pPr>
      <w:r w:rsidRPr="006124B9">
        <w:rPr>
          <w:rFonts w:cstheme="minorHAnsi"/>
          <w:b/>
          <w:bCs/>
        </w:rPr>
        <w:t>Izvedbena aktivnost IA 1.3.2: Mobilnost istraživača</w:t>
      </w:r>
    </w:p>
    <w:p w14:paraId="41ED2BF0" w14:textId="20778DA1" w:rsidR="00D45822" w:rsidRPr="006124B9" w:rsidRDefault="00CE3065" w:rsidP="00CE3065">
      <w:pPr>
        <w:jc w:val="both"/>
        <w:rPr>
          <w:rFonts w:cstheme="minorHAnsi"/>
        </w:rPr>
      </w:pPr>
      <w:r w:rsidRPr="006124B9">
        <w:rPr>
          <w:rFonts w:cstheme="minorHAnsi"/>
        </w:rPr>
        <w:t>Ova aktivnost će osigurati financiranje/sufinanciranje znanstvenika u zvanju docenta i više koji će posjetiti znanstvenu organizaciju u drugoj zemlji u trajanju od najmanje mjesec dana, kako bi provodili istraživačke aktivnosti kao gostujući znanstvenici. Pokazatelj ne uključuje posjećivanje događaja kao što su sastanci, radionice i konferencije. Prihvatljivi troškovi uključivat će putovanje, smještaj i dnevnice. Odabir znanstvenika kojima će se financirati/sufinancirati mobilnost temeljit će se na rangiranosti Sveučilišta na kojemu se ostvaruje mobilnost, prethodna znanstvena suradnja</w:t>
      </w:r>
      <w:r w:rsidR="000D613B" w:rsidRPr="006124B9">
        <w:rPr>
          <w:rFonts w:cstheme="minorHAnsi"/>
        </w:rPr>
        <w:t xml:space="preserve"> sa institucijom domaćinom</w:t>
      </w:r>
      <w:r w:rsidRPr="006124B9">
        <w:rPr>
          <w:rFonts w:cstheme="minorHAnsi"/>
        </w:rPr>
        <w:t xml:space="preserve">, </w:t>
      </w:r>
      <w:r w:rsidR="000D613B" w:rsidRPr="006124B9">
        <w:rPr>
          <w:rFonts w:cstheme="minorHAnsi"/>
        </w:rPr>
        <w:t xml:space="preserve">planiranim </w:t>
      </w:r>
      <w:r w:rsidRPr="006124B9">
        <w:rPr>
          <w:rFonts w:cstheme="minorHAnsi"/>
        </w:rPr>
        <w:t>rezultatima posjeta</w:t>
      </w:r>
      <w:r w:rsidR="005C6AE1" w:rsidRPr="006124B9">
        <w:rPr>
          <w:rFonts w:cstheme="minorHAnsi"/>
        </w:rPr>
        <w:t xml:space="preserve"> i kvalitetom radnog plana </w:t>
      </w:r>
      <w:r w:rsidRPr="006124B9">
        <w:rPr>
          <w:rFonts w:cstheme="minorHAnsi"/>
        </w:rPr>
        <w:t xml:space="preserve">i drugim mjerljivim pokazateljima. Za ovu mjeru predviđen je godišnji izdatak </w:t>
      </w:r>
      <w:r w:rsidR="008D22C7" w:rsidRPr="006124B9">
        <w:rPr>
          <w:rFonts w:cstheme="minorHAnsi"/>
        </w:rPr>
        <w:t>do</w:t>
      </w:r>
      <w:r w:rsidRPr="006124B9">
        <w:rPr>
          <w:rFonts w:cstheme="minorHAnsi"/>
        </w:rPr>
        <w:t xml:space="preserve"> </w:t>
      </w:r>
      <w:r w:rsidR="00273AA4" w:rsidRPr="006124B9">
        <w:rPr>
          <w:rFonts w:cstheme="minorHAnsi"/>
        </w:rPr>
        <w:t>5</w:t>
      </w:r>
      <w:r w:rsidRPr="006124B9">
        <w:rPr>
          <w:rFonts w:cstheme="minorHAnsi"/>
        </w:rPr>
        <w:t>.000 €</w:t>
      </w:r>
      <w:r w:rsidR="008D22C7" w:rsidRPr="006124B9">
        <w:rPr>
          <w:rFonts w:cstheme="minorHAnsi"/>
        </w:rPr>
        <w:t xml:space="preserve"> po mobilnosti</w:t>
      </w:r>
      <w:r w:rsidRPr="006124B9">
        <w:rPr>
          <w:rFonts w:cstheme="minorHAnsi"/>
        </w:rPr>
        <w:t xml:space="preserve">, koji bi trebao sufinancirati otprilike </w:t>
      </w:r>
      <w:r w:rsidR="00067B3A" w:rsidRPr="006124B9">
        <w:rPr>
          <w:rFonts w:cstheme="minorHAnsi"/>
        </w:rPr>
        <w:t>2</w:t>
      </w:r>
      <w:r w:rsidR="00273AA4" w:rsidRPr="006124B9">
        <w:rPr>
          <w:rFonts w:cstheme="minorHAnsi"/>
        </w:rPr>
        <w:t>-3</w:t>
      </w:r>
      <w:r w:rsidRPr="006124B9">
        <w:rPr>
          <w:rFonts w:cstheme="minorHAnsi"/>
        </w:rPr>
        <w:t xml:space="preserve"> posjeta godišnje. </w:t>
      </w:r>
    </w:p>
    <w:p w14:paraId="481B67E1" w14:textId="788FDBB8" w:rsidR="00CE3065" w:rsidRPr="006124B9" w:rsidRDefault="00CE3065" w:rsidP="00CE3065">
      <w:pPr>
        <w:jc w:val="both"/>
        <w:rPr>
          <w:rFonts w:cstheme="minorHAnsi"/>
        </w:rPr>
      </w:pPr>
      <w:r w:rsidRPr="006124B9">
        <w:rPr>
          <w:rFonts w:cstheme="minorHAnsi"/>
        </w:rPr>
        <w:lastRenderedPageBreak/>
        <w:t xml:space="preserve">Izvedbena aktivnost IA 1.3.2 povezana je sa stavkom 9. iz članka 7. Uredbe i pridonijet će ostvarivanju Pokazatelja rezultata </w:t>
      </w:r>
      <w:r w:rsidR="00D45822" w:rsidRPr="006124B9">
        <w:rPr>
          <w:rFonts w:cstheme="minorHAnsi"/>
        </w:rPr>
        <w:t xml:space="preserve">PR 1.3.2 i </w:t>
      </w:r>
      <w:r w:rsidRPr="006124B9">
        <w:rPr>
          <w:rFonts w:cstheme="minorHAnsi"/>
        </w:rPr>
        <w:t>PR 1.3.3 i Pokazatelja ishoda PI 1.4.</w:t>
      </w:r>
    </w:p>
    <w:p w14:paraId="5E6D1035" w14:textId="77777777" w:rsidR="00CE3065" w:rsidRPr="006124B9" w:rsidRDefault="00CE3065" w:rsidP="00CE3065">
      <w:pPr>
        <w:jc w:val="both"/>
        <w:rPr>
          <w:rFonts w:cstheme="minorHAnsi"/>
        </w:rPr>
      </w:pPr>
      <w:r w:rsidRPr="006124B9">
        <w:rPr>
          <w:rFonts w:cstheme="minorHAnsi"/>
        </w:rPr>
        <w:t>Rokovi izvršavanja aktivnosti: 09/2029</w:t>
      </w:r>
    </w:p>
    <w:p w14:paraId="1913A98F" w14:textId="1C911570" w:rsidR="00CE3065" w:rsidRPr="006124B9" w:rsidRDefault="00CE3065" w:rsidP="00CE3065">
      <w:pPr>
        <w:jc w:val="both"/>
        <w:rPr>
          <w:rFonts w:cstheme="minorHAnsi"/>
        </w:rPr>
      </w:pPr>
      <w:r w:rsidRPr="006124B9">
        <w:rPr>
          <w:rFonts w:cstheme="minorHAnsi"/>
        </w:rPr>
        <w:t xml:space="preserve">Iznos ostvarivanja izvedbene aktivnosti iz izvedbene proračunske komponente: </w:t>
      </w:r>
      <w:r w:rsidR="0087276A" w:rsidRPr="006124B9">
        <w:rPr>
          <w:rFonts w:cstheme="minorHAnsi"/>
        </w:rPr>
        <w:t>10</w:t>
      </w:r>
      <w:r w:rsidRPr="006124B9">
        <w:rPr>
          <w:rFonts w:cstheme="minorHAnsi"/>
        </w:rPr>
        <w:t xml:space="preserve">.000,00 € </w:t>
      </w:r>
      <w:r w:rsidR="000D613B" w:rsidRPr="006124B9">
        <w:rPr>
          <w:rFonts w:cstheme="minorHAnsi"/>
        </w:rPr>
        <w:t>godišnje</w:t>
      </w:r>
    </w:p>
    <w:p w14:paraId="225C806F" w14:textId="40BEA34D" w:rsidR="00CE3065" w:rsidRPr="006124B9" w:rsidRDefault="00CE3065" w:rsidP="00CE3065">
      <w:pPr>
        <w:jc w:val="both"/>
        <w:rPr>
          <w:rFonts w:cstheme="minorHAnsi"/>
        </w:rPr>
      </w:pPr>
      <w:r w:rsidRPr="006124B9">
        <w:rPr>
          <w:rFonts w:cstheme="minorHAnsi"/>
        </w:rPr>
        <w:t xml:space="preserve">Iznos sufinanciranja izvedbene aktivnosti iz vlastitih i/ili namjenskih sredstava: </w:t>
      </w:r>
      <w:r w:rsidR="0087276A" w:rsidRPr="006124B9">
        <w:rPr>
          <w:rFonts w:cstheme="minorHAnsi"/>
        </w:rPr>
        <w:t>5</w:t>
      </w:r>
      <w:r w:rsidR="008D22C7" w:rsidRPr="006124B9">
        <w:rPr>
          <w:rFonts w:cstheme="minorHAnsi"/>
        </w:rPr>
        <w:t>.</w:t>
      </w:r>
      <w:r w:rsidR="00273AA4" w:rsidRPr="006124B9">
        <w:rPr>
          <w:rFonts w:cstheme="minorHAnsi"/>
        </w:rPr>
        <w:t>000</w:t>
      </w:r>
      <w:r w:rsidRPr="006124B9">
        <w:rPr>
          <w:rFonts w:cstheme="minorHAnsi"/>
        </w:rPr>
        <w:t>,00 €</w:t>
      </w:r>
    </w:p>
    <w:p w14:paraId="611257ED" w14:textId="00543BDE" w:rsidR="00FA6222" w:rsidRPr="006124B9" w:rsidRDefault="00FA6222" w:rsidP="00FA6222">
      <w:pPr>
        <w:jc w:val="both"/>
        <w:rPr>
          <w:rFonts w:cstheme="minorHAnsi"/>
          <w:b/>
          <w:bCs/>
        </w:rPr>
      </w:pPr>
      <w:r w:rsidRPr="006124B9">
        <w:rPr>
          <w:rFonts w:cstheme="minorHAnsi"/>
          <w:b/>
          <w:bCs/>
        </w:rPr>
        <w:t xml:space="preserve">Razvojna aktivnost RA 1.3.3. Prezentiranje rezultata znanstvenih projekata </w:t>
      </w:r>
    </w:p>
    <w:p w14:paraId="50998F67" w14:textId="5C5FA388" w:rsidR="00FA6222" w:rsidRDefault="00FA6222" w:rsidP="171395F6">
      <w:pPr>
        <w:jc w:val="both"/>
      </w:pPr>
      <w:r>
        <w:t xml:space="preserve">Ova aktivnost namijenjena je potpori (sufinanciranju) </w:t>
      </w:r>
      <w:r w:rsidR="00183934">
        <w:t xml:space="preserve">sudjelovanja znanstvenika koji vode znanstvene projekte na međunarodnim konferencijama. </w:t>
      </w:r>
      <w:r>
        <w:t xml:space="preserve">Predviđeno je da potpora iznosi 12.000€ godišnje, što može </w:t>
      </w:r>
      <w:r w:rsidR="00183934">
        <w:t>sufinancirati odlazak na 6</w:t>
      </w:r>
      <w:r w:rsidR="00A40DF5">
        <w:t xml:space="preserve">-8 </w:t>
      </w:r>
      <w:r>
        <w:t>konferencij</w:t>
      </w:r>
      <w:r w:rsidR="00183934">
        <w:t>a</w:t>
      </w:r>
      <w:r>
        <w:t xml:space="preserve"> godišnje (</w:t>
      </w:r>
      <w:r w:rsidR="00A40DF5">
        <w:t xml:space="preserve">najviša </w:t>
      </w:r>
      <w:r>
        <w:t xml:space="preserve">potpora do </w:t>
      </w:r>
      <w:r w:rsidR="00183934">
        <w:t>2</w:t>
      </w:r>
      <w:r>
        <w:t>.000€ po konferenciji).</w:t>
      </w:r>
      <w:r w:rsidR="00183934">
        <w:t xml:space="preserve"> Prednost </w:t>
      </w:r>
      <w:r w:rsidR="009E745B">
        <w:t xml:space="preserve">pri dodjeli potpora </w:t>
      </w:r>
      <w:r w:rsidR="00183934">
        <w:t xml:space="preserve">će imati </w:t>
      </w:r>
      <w:r w:rsidR="005C6AE1">
        <w:t xml:space="preserve">inozemne konferencije, </w:t>
      </w:r>
      <w:r w:rsidR="00183934">
        <w:t>voditelji kompetitivnih nacionalnih i međunarodnih znanstvenih projekata</w:t>
      </w:r>
      <w:r w:rsidR="00A40DF5">
        <w:t>, članovi projektnih timova</w:t>
      </w:r>
      <w:r w:rsidR="00183934">
        <w:t xml:space="preserve"> </w:t>
      </w:r>
      <w:r w:rsidR="009E745B">
        <w:t xml:space="preserve">kompetitivnih </w:t>
      </w:r>
      <w:r w:rsidR="00A40DF5">
        <w:t>međunarodnih znanstvenih projekata</w:t>
      </w:r>
      <w:r w:rsidR="009E745B">
        <w:t xml:space="preserve">, </w:t>
      </w:r>
      <w:r w:rsidR="00A40DF5">
        <w:t xml:space="preserve">zatim </w:t>
      </w:r>
      <w:r w:rsidR="009E745B">
        <w:t xml:space="preserve">kompetitivnih </w:t>
      </w:r>
      <w:r w:rsidR="00A40DF5">
        <w:t>nacionalnih znanstvenih projekata</w:t>
      </w:r>
      <w:r w:rsidR="009E745B">
        <w:t xml:space="preserve"> koji izlažu rezultate istraživanja na tim projektima. Za financiranje će se moći prijaviti i istraživači koji nisu dio </w:t>
      </w:r>
      <w:r w:rsidR="659C9E08">
        <w:t xml:space="preserve">kompetitivnih </w:t>
      </w:r>
      <w:r w:rsidR="009E745B">
        <w:t xml:space="preserve">projektnih konzorcija, </w:t>
      </w:r>
      <w:r w:rsidR="7CB7678C">
        <w:t xml:space="preserve">ali koji prezentiraju rezultate svojih istraživanja koje planiraju prijaviti na </w:t>
      </w:r>
      <w:proofErr w:type="spellStart"/>
      <w:r w:rsidR="7CB7678C">
        <w:t>kompetetivne</w:t>
      </w:r>
      <w:proofErr w:type="spellEnd"/>
      <w:r w:rsidR="7CB7678C">
        <w:t xml:space="preserve"> znanstvene projekte na uglednim međunarodnim konferencijama koje se održavaju u inozemstvu, a za koje postoji dokaziv, rigorozan i jasan kompetitivni selekcijski proces. Prednost će imati oralna izlaganja, zatim </w:t>
      </w:r>
      <w:proofErr w:type="spellStart"/>
      <w:r w:rsidR="7CB7678C">
        <w:t>poster</w:t>
      </w:r>
      <w:proofErr w:type="spellEnd"/>
      <w:r w:rsidR="7CB7678C">
        <w:t xml:space="preserve"> prezentacije.</w:t>
      </w:r>
    </w:p>
    <w:p w14:paraId="54B8FAC8" w14:textId="77777777" w:rsidR="00FA6222" w:rsidRPr="006124B9" w:rsidRDefault="00FA6222" w:rsidP="00FA6222">
      <w:pPr>
        <w:jc w:val="both"/>
        <w:rPr>
          <w:rFonts w:cstheme="minorHAnsi"/>
        </w:rPr>
      </w:pPr>
      <w:r w:rsidRPr="006124B9">
        <w:rPr>
          <w:rFonts w:cstheme="minorHAnsi"/>
        </w:rPr>
        <w:t>Razvojna aktivnost RA 1.3.1 povezana je sa stavkom 4. iz članka 6. Uredbe. Aktivnost će doprinijeti ostvarivanju Pokazatelja rezultata PR 1.3.1 i PR 1.3.2, kao i Pokazatelja ishoda PI 1.3 i PI 1.4.</w:t>
      </w:r>
    </w:p>
    <w:p w14:paraId="5779A22C" w14:textId="77777777" w:rsidR="00FA6222" w:rsidRPr="006124B9" w:rsidRDefault="00FA6222" w:rsidP="00FA6222">
      <w:pPr>
        <w:jc w:val="both"/>
        <w:rPr>
          <w:rFonts w:cstheme="minorHAnsi"/>
        </w:rPr>
      </w:pPr>
      <w:r w:rsidRPr="006124B9">
        <w:rPr>
          <w:rFonts w:cstheme="minorHAnsi"/>
        </w:rPr>
        <w:t>Rokovi izvršavanja aktivnosti: 10/2029</w:t>
      </w:r>
    </w:p>
    <w:p w14:paraId="704F51D1" w14:textId="77777777" w:rsidR="00FA6222" w:rsidRPr="006124B9" w:rsidRDefault="00FA6222" w:rsidP="00FA6222">
      <w:pPr>
        <w:jc w:val="both"/>
        <w:rPr>
          <w:rFonts w:cstheme="minorHAnsi"/>
        </w:rPr>
      </w:pPr>
      <w:r w:rsidRPr="006124B9">
        <w:rPr>
          <w:rFonts w:cstheme="minorHAnsi"/>
        </w:rPr>
        <w:t>Iznos ostvarivanja razvojne aktivnosti iz razvojne proračunske komponente: 10.000,00 € godišnje</w:t>
      </w:r>
    </w:p>
    <w:p w14:paraId="2E02A4FB" w14:textId="77777777" w:rsidR="00FA6222" w:rsidRPr="006124B9" w:rsidRDefault="00FA6222" w:rsidP="00FA6222">
      <w:pPr>
        <w:jc w:val="both"/>
        <w:rPr>
          <w:rFonts w:cstheme="minorHAnsi"/>
        </w:rPr>
      </w:pPr>
      <w:r w:rsidRPr="006124B9">
        <w:rPr>
          <w:rFonts w:cstheme="minorHAnsi"/>
        </w:rPr>
        <w:t>Iznos sufinanciranja razvojne aktivnosti iz vlastitih i/ili namjenskih sredstava: 2.000,00 € godišnje</w:t>
      </w:r>
    </w:p>
    <w:p w14:paraId="21FF7AAF" w14:textId="77777777" w:rsidR="00FA6222" w:rsidRPr="006124B9" w:rsidRDefault="00FA6222" w:rsidP="00CE3065">
      <w:pPr>
        <w:jc w:val="both"/>
        <w:rPr>
          <w:rFonts w:cstheme="minorHAnsi"/>
          <w:b/>
          <w:bCs/>
          <w:i/>
          <w:iCs/>
        </w:rPr>
      </w:pPr>
    </w:p>
    <w:p w14:paraId="160A7A35" w14:textId="40449471" w:rsidR="00CE3065" w:rsidRPr="006124B9" w:rsidRDefault="00CE3065" w:rsidP="00CE3065">
      <w:pPr>
        <w:jc w:val="both"/>
        <w:rPr>
          <w:rFonts w:cstheme="minorHAnsi"/>
          <w:b/>
          <w:bCs/>
          <w:i/>
          <w:iCs/>
        </w:rPr>
      </w:pPr>
      <w:r w:rsidRPr="006124B9">
        <w:rPr>
          <w:rFonts w:cstheme="minorHAnsi"/>
          <w:b/>
          <w:bCs/>
          <w:i/>
          <w:iCs/>
        </w:rPr>
        <w:t>Posebni cilj 1.5: Jačanje ljudskih potencijala stručnih službi</w:t>
      </w:r>
    </w:p>
    <w:p w14:paraId="2AFEF382" w14:textId="0AB8FE99" w:rsidR="00CE3065" w:rsidRPr="006124B9" w:rsidRDefault="00CE3065" w:rsidP="00CE3065">
      <w:pPr>
        <w:jc w:val="both"/>
        <w:rPr>
          <w:rFonts w:cstheme="minorHAnsi"/>
        </w:rPr>
      </w:pPr>
      <w:r w:rsidRPr="006124B9">
        <w:rPr>
          <w:rFonts w:cstheme="minorHAnsi"/>
        </w:rPr>
        <w:t xml:space="preserve">Podrška općem poslovanju EFRI-a  od strane stručnih službi, a osobito prijavi i provođenju projekata, od iznimnog je značaja za nesmetano i učinkovito funkcioniranje </w:t>
      </w:r>
      <w:r w:rsidR="00D45822" w:rsidRPr="006124B9">
        <w:rPr>
          <w:rFonts w:cstheme="minorHAnsi"/>
        </w:rPr>
        <w:t>Fakulteta</w:t>
      </w:r>
      <w:r w:rsidRPr="006124B9">
        <w:rPr>
          <w:rFonts w:cstheme="minorHAnsi"/>
        </w:rPr>
        <w:t>. EFRI potiče trajnu izobrazbu stručnih službi u svrhu njihovog razvoja i mogućnosti praćenja razvoja sustava znanosti i poslovanja institucije. Poticat će se širenje kapaciteta odgovarajućih službi u svrhu potpore povećanom stručno- administrativnom angažmanu EFRI-a u kompetitivnim projektima, kao i edukacija osoba zaposlenim u stručnim službama u usvajanju različitih vještina važnih za njihove svakodnevne aktivnosti.</w:t>
      </w:r>
    </w:p>
    <w:p w14:paraId="0ADD8B67" w14:textId="77777777" w:rsidR="00CE3065" w:rsidRPr="006124B9" w:rsidRDefault="00CE3065" w:rsidP="00CE3065">
      <w:pPr>
        <w:jc w:val="both"/>
        <w:rPr>
          <w:rFonts w:cstheme="minorHAnsi"/>
          <w:b/>
          <w:bCs/>
        </w:rPr>
      </w:pPr>
      <w:r w:rsidRPr="006124B9">
        <w:rPr>
          <w:rFonts w:cstheme="minorHAnsi"/>
          <w:b/>
          <w:bCs/>
        </w:rPr>
        <w:t>Razvojna aktivnost RA 1.5.1: Edukacija za jačanje potencijala stručnih službi</w:t>
      </w:r>
    </w:p>
    <w:p w14:paraId="32A4D37F" w14:textId="2C4543E5" w:rsidR="00CE3065" w:rsidRPr="006124B9" w:rsidRDefault="00CE3065" w:rsidP="171395F6">
      <w:pPr>
        <w:jc w:val="both"/>
      </w:pPr>
      <w:r w:rsidRPr="171395F6">
        <w:t>Ova aktivnost putem sudjelovanja u posebnim obrazovnim programima namijenjena je pomoći osobama zaposlenim u stručnim službama u usvajanju različitih vještina važnih za njihove svakodnevne aktivnosti.</w:t>
      </w:r>
      <w:r w:rsidR="18DE6568" w:rsidRPr="171395F6">
        <w:t xml:space="preserve"> </w:t>
      </w:r>
      <w:r w:rsidRPr="171395F6">
        <w:t xml:space="preserve">Za ovu mjeru predviđen je godišnji izdatak od 3.000 €, koji bi trebao pokriti otprilike </w:t>
      </w:r>
      <w:r w:rsidR="00D45822" w:rsidRPr="171395F6">
        <w:t>5</w:t>
      </w:r>
      <w:r w:rsidRPr="171395F6">
        <w:t xml:space="preserve"> zasebnih tečajeva. </w:t>
      </w:r>
    </w:p>
    <w:p w14:paraId="6F9CCD7F" w14:textId="6CB5333E" w:rsidR="00CE3065" w:rsidRPr="006124B9" w:rsidRDefault="00381AB5" w:rsidP="171395F6">
      <w:pPr>
        <w:jc w:val="both"/>
      </w:pPr>
      <w:r w:rsidRPr="171395F6">
        <w:t>Razvojna</w:t>
      </w:r>
      <w:r w:rsidR="00CE3065" w:rsidRPr="171395F6">
        <w:t xml:space="preserve"> aktivnost </w:t>
      </w:r>
      <w:r w:rsidRPr="171395F6">
        <w:t>R</w:t>
      </w:r>
      <w:r w:rsidR="00CE3065" w:rsidRPr="171395F6">
        <w:t>A 1.5.1 povezana je sa stavkom 11. iz članka 6. Uredbe i pridonijet će ostvarivanju Pokazatelja rezultata PR 1.5.1 i Pokazatelja ishoda PI 1.3.</w:t>
      </w:r>
    </w:p>
    <w:p w14:paraId="6D847725" w14:textId="77777777" w:rsidR="00CE3065" w:rsidRPr="006124B9" w:rsidRDefault="00CE3065" w:rsidP="00CE3065">
      <w:pPr>
        <w:jc w:val="both"/>
        <w:rPr>
          <w:rFonts w:cstheme="minorHAnsi"/>
        </w:rPr>
      </w:pPr>
      <w:r w:rsidRPr="006124B9">
        <w:rPr>
          <w:rFonts w:cstheme="minorHAnsi"/>
        </w:rPr>
        <w:t>Rokovi izvršavanja aktivnosti: 10/2029</w:t>
      </w:r>
    </w:p>
    <w:p w14:paraId="0DDBC9F2" w14:textId="6E7EAFED" w:rsidR="00CE3065" w:rsidRPr="006124B9" w:rsidRDefault="00CE3065" w:rsidP="00CE3065">
      <w:pPr>
        <w:jc w:val="both"/>
        <w:rPr>
          <w:rFonts w:cstheme="minorHAnsi"/>
        </w:rPr>
      </w:pPr>
      <w:r w:rsidRPr="006124B9">
        <w:rPr>
          <w:rFonts w:cstheme="minorHAnsi"/>
        </w:rPr>
        <w:t xml:space="preserve">Financijski iznos ostvarivanja razvojne aktivnosti iz razvojne proračunske komponente: 3.000,00 € </w:t>
      </w:r>
      <w:r w:rsidR="00D45822" w:rsidRPr="006124B9">
        <w:rPr>
          <w:rFonts w:cstheme="minorHAnsi"/>
        </w:rPr>
        <w:t>godišnje</w:t>
      </w:r>
    </w:p>
    <w:p w14:paraId="43DEF3FF" w14:textId="77777777" w:rsidR="00CE3065" w:rsidRPr="006124B9" w:rsidRDefault="00CE3065" w:rsidP="00CE3065">
      <w:pPr>
        <w:jc w:val="both"/>
        <w:rPr>
          <w:rFonts w:cstheme="minorHAnsi"/>
        </w:rPr>
      </w:pPr>
      <w:r w:rsidRPr="006124B9">
        <w:rPr>
          <w:rFonts w:cstheme="minorHAnsi"/>
        </w:rPr>
        <w:t>Iznos sufinanciranja razvojne aktivnosti iz vlastitih i/ili namjenskih sredstava: 0,00 €</w:t>
      </w:r>
    </w:p>
    <w:p w14:paraId="440C37A3" w14:textId="77777777" w:rsidR="00CE3065" w:rsidRPr="006124B9" w:rsidRDefault="00CE3065" w:rsidP="00CE3065">
      <w:pPr>
        <w:jc w:val="both"/>
        <w:rPr>
          <w:rFonts w:cstheme="minorHAnsi"/>
          <w:b/>
          <w:bCs/>
          <w:i/>
          <w:iCs/>
        </w:rPr>
      </w:pPr>
      <w:r w:rsidRPr="006124B9">
        <w:rPr>
          <w:rFonts w:cstheme="minorHAnsi"/>
          <w:b/>
          <w:bCs/>
          <w:i/>
          <w:iCs/>
        </w:rPr>
        <w:lastRenderedPageBreak/>
        <w:t>Posebni cilj 1.6: Unaprjeđenje istraživačke infrastrukture</w:t>
      </w:r>
    </w:p>
    <w:p w14:paraId="23BF32D8" w14:textId="7E28D639" w:rsidR="00CE3065" w:rsidRPr="006124B9" w:rsidRDefault="00CE3065" w:rsidP="00CE3065">
      <w:pPr>
        <w:jc w:val="both"/>
        <w:rPr>
          <w:rFonts w:cstheme="minorHAnsi"/>
        </w:rPr>
      </w:pPr>
      <w:r w:rsidRPr="006124B9">
        <w:rPr>
          <w:rFonts w:cstheme="minorHAnsi"/>
        </w:rPr>
        <w:t xml:space="preserve">EFRI je do sada ulagao u održavanje znanstvene infrastrukture i opreme kroz sredstva iz državnog proračuna i vlastitih sredstava. Međutim, rekonstrukcija i potpuna obnova knjižnice </w:t>
      </w:r>
      <w:r w:rsidR="0034662E" w:rsidRPr="006124B9">
        <w:rPr>
          <w:rFonts w:cstheme="minorHAnsi"/>
        </w:rPr>
        <w:t xml:space="preserve">nije se mogla do sada financirati, iako je </w:t>
      </w:r>
      <w:r w:rsidRPr="006124B9">
        <w:rPr>
          <w:rFonts w:cstheme="minorHAnsi"/>
        </w:rPr>
        <w:t xml:space="preserve">potrebna kako bi se prostor knjižnice učinio korisnim i privlačnim za znanstvenike i studente. Poticat će se nabava znanstvenoistraživačke opreme za knjižnicu, njezina </w:t>
      </w:r>
      <w:r w:rsidR="0034662E" w:rsidRPr="006124B9">
        <w:rPr>
          <w:rFonts w:cstheme="minorHAnsi"/>
        </w:rPr>
        <w:t>prostorna</w:t>
      </w:r>
      <w:r w:rsidRPr="006124B9">
        <w:rPr>
          <w:rFonts w:cstheme="minorHAnsi"/>
        </w:rPr>
        <w:t xml:space="preserve"> rekonstrukcija i uređenje. </w:t>
      </w:r>
    </w:p>
    <w:p w14:paraId="375FC810" w14:textId="16FBAF4E" w:rsidR="00CE3065" w:rsidRPr="006124B9" w:rsidRDefault="00CE3065" w:rsidP="77EFD67A">
      <w:pPr>
        <w:jc w:val="both"/>
        <w:rPr>
          <w:b/>
          <w:bCs/>
        </w:rPr>
      </w:pPr>
      <w:r w:rsidRPr="006124B9">
        <w:rPr>
          <w:b/>
          <w:bCs/>
        </w:rPr>
        <w:t xml:space="preserve">Razvojna aktivnost RA 1.6.1: Izgradnja, rekonstrukcija, adaptacija i opremanje </w:t>
      </w:r>
      <w:r w:rsidR="6C1AC8D4" w:rsidRPr="006124B9">
        <w:rPr>
          <w:b/>
          <w:bCs/>
        </w:rPr>
        <w:t>knjižnice i učionice</w:t>
      </w:r>
    </w:p>
    <w:p w14:paraId="7B7804E9" w14:textId="75E0C866" w:rsidR="00CE3065" w:rsidRPr="006124B9" w:rsidRDefault="45476880" w:rsidP="171395F6">
      <w:pPr>
        <w:jc w:val="both"/>
      </w:pPr>
      <w:r>
        <w:t>Ova je aktivnost namijenjena rekonstrukciji</w:t>
      </w:r>
      <w:r w:rsidR="10A307F3">
        <w:t xml:space="preserve"> i opremanju</w:t>
      </w:r>
      <w:r>
        <w:t xml:space="preserve"> knjižnice Fakulteta</w:t>
      </w:r>
      <w:r w:rsidR="01615A81">
        <w:t xml:space="preserve"> te nove moderne učionice</w:t>
      </w:r>
      <w:r>
        <w:t xml:space="preserve">. Knjižnica obnavlja svoj knjižnični fond svake godine, ali je prostorno i infrastrukturno dotrajala i više ne zadovoljava potrebe studenata i znanstvenika. </w:t>
      </w:r>
      <w:r w:rsidR="4BE18E1D">
        <w:t xml:space="preserve">Također, uz knjižnicu planira se uređenje i prostorije za učenje za studente te njezino opremanje. </w:t>
      </w:r>
      <w:r w:rsidR="01615A81">
        <w:t xml:space="preserve">Fakultetu nedostaje moderno opremljena soba za učenje. </w:t>
      </w:r>
      <w:r>
        <w:t xml:space="preserve">Za ovu aktivnost predviđen je izdatak od </w:t>
      </w:r>
      <w:r w:rsidR="15FAEB81">
        <w:t>2</w:t>
      </w:r>
      <w:r w:rsidR="5F7320A2">
        <w:t>2</w:t>
      </w:r>
      <w:r>
        <w:t>.</w:t>
      </w:r>
      <w:r w:rsidR="5F7320A2">
        <w:t>5</w:t>
      </w:r>
      <w:r>
        <w:t>00€</w:t>
      </w:r>
      <w:r w:rsidR="5F7320A2">
        <w:t xml:space="preserve"> godišnje</w:t>
      </w:r>
      <w:r>
        <w:t xml:space="preserve">. </w:t>
      </w:r>
    </w:p>
    <w:p w14:paraId="1A47D5F7" w14:textId="420294CE" w:rsidR="00CE3065" w:rsidRPr="006124B9" w:rsidRDefault="00CE3065" w:rsidP="171395F6">
      <w:pPr>
        <w:jc w:val="both"/>
      </w:pPr>
      <w:r w:rsidRPr="171395F6">
        <w:t xml:space="preserve">Razvojna aktivnost RA 1.6.1 povezana je sa stavkom 7. iz članka 6. Uredbe. Aktivnost će pridonijeti ostvarivanju Pokazatelja rezultata PR 1.6.2 i Pokazatelja ishoda PI 1.9, ali i SC 1 i SC 3 općenito. </w:t>
      </w:r>
    </w:p>
    <w:p w14:paraId="50E829E3" w14:textId="4307F196" w:rsidR="00CE3065" w:rsidRPr="006124B9" w:rsidRDefault="00CE3065" w:rsidP="00CE3065">
      <w:pPr>
        <w:jc w:val="both"/>
        <w:rPr>
          <w:rFonts w:cstheme="minorHAnsi"/>
        </w:rPr>
      </w:pPr>
      <w:r w:rsidRPr="006124B9">
        <w:rPr>
          <w:rFonts w:cstheme="minorHAnsi"/>
        </w:rPr>
        <w:t>Rokovi izvršavanja aktivnosti: 10/202</w:t>
      </w:r>
      <w:r w:rsidR="19D5B36D" w:rsidRPr="006124B9">
        <w:rPr>
          <w:rFonts w:cstheme="minorHAnsi"/>
        </w:rPr>
        <w:t>9</w:t>
      </w:r>
    </w:p>
    <w:p w14:paraId="759BDC67" w14:textId="7CDDF0BF" w:rsidR="00CE3065" w:rsidRPr="006124B9" w:rsidRDefault="45476880" w:rsidP="4A11F186">
      <w:pPr>
        <w:jc w:val="both"/>
      </w:pPr>
      <w:r w:rsidRPr="4A11F186">
        <w:t xml:space="preserve">Financijski iznos ostvarivanja razvojne aktivnosti iz razvojne proračunske komponente: </w:t>
      </w:r>
      <w:r w:rsidR="0C86FFEA" w:rsidRPr="4A11F186">
        <w:t>2</w:t>
      </w:r>
      <w:r w:rsidRPr="4A11F186">
        <w:t xml:space="preserve">0.000 € </w:t>
      </w:r>
      <w:r w:rsidR="5F7320A2" w:rsidRPr="4A11F186">
        <w:t>godišnje.</w:t>
      </w:r>
    </w:p>
    <w:p w14:paraId="77634DAE" w14:textId="72180560" w:rsidR="00CE3065" w:rsidRPr="006124B9" w:rsidRDefault="00CE3065" w:rsidP="00CE3065">
      <w:pPr>
        <w:jc w:val="both"/>
        <w:rPr>
          <w:rFonts w:cstheme="minorHAnsi"/>
        </w:rPr>
      </w:pPr>
      <w:r w:rsidRPr="68D3E86B">
        <w:t xml:space="preserve">Iznos sufinanciranja razvojne aktivnosti iz vlastitih i/ili namjenskih sredstava: </w:t>
      </w:r>
      <w:r w:rsidR="001971A6" w:rsidRPr="68D3E86B">
        <w:t>2</w:t>
      </w:r>
      <w:r w:rsidRPr="68D3E86B">
        <w:t>.</w:t>
      </w:r>
      <w:r w:rsidR="001971A6" w:rsidRPr="68D3E86B">
        <w:t>5</w:t>
      </w:r>
      <w:r w:rsidRPr="68D3E86B">
        <w:t>00,00 €</w:t>
      </w:r>
    </w:p>
    <w:p w14:paraId="5E6553F7" w14:textId="54F02245" w:rsidR="00CE3065" w:rsidRPr="006124B9" w:rsidRDefault="00CE3065" w:rsidP="00CE3065">
      <w:pPr>
        <w:jc w:val="both"/>
        <w:rPr>
          <w:rFonts w:cstheme="minorHAnsi"/>
          <w:b/>
          <w:bCs/>
          <w:i/>
          <w:iCs/>
        </w:rPr>
      </w:pPr>
      <w:r w:rsidRPr="006124B9">
        <w:rPr>
          <w:rFonts w:cstheme="minorHAnsi"/>
          <w:b/>
          <w:bCs/>
          <w:i/>
          <w:iCs/>
        </w:rPr>
        <w:t>Posebni cilj 1.7: Doprinos otvorenoj znanosti</w:t>
      </w:r>
    </w:p>
    <w:p w14:paraId="7053162D" w14:textId="44DA7014" w:rsidR="00CE3065" w:rsidRPr="006124B9" w:rsidRDefault="00CE3065" w:rsidP="00CE3065">
      <w:pPr>
        <w:jc w:val="both"/>
        <w:rPr>
          <w:rFonts w:cstheme="minorHAnsi"/>
        </w:rPr>
      </w:pPr>
      <w:r w:rsidRPr="006124B9">
        <w:rPr>
          <w:rFonts w:cstheme="minorHAnsi"/>
        </w:rPr>
        <w:t xml:space="preserve">Fakultet potiče politiku otvorene znanosti. Fakultet je ostvario određeni napredak u ovom području sa sve većom upotrebom otvorenih repozitorija. Međutim, postoje mnogi drugi aspekti pokreta otvorene znanosti s kojima Fakultet teško drži korak, posebno zbog nedostatka financijskih resursa. Na primjer, priprema i dijeljenje istraživačkih podataka u skladu s FAIR načelima otvorene znanosti (koja zadovoljavaju načela pronalaženja, pristupačnosti, </w:t>
      </w:r>
      <w:proofErr w:type="spellStart"/>
      <w:r w:rsidRPr="006124B9">
        <w:rPr>
          <w:rFonts w:cstheme="minorHAnsi"/>
        </w:rPr>
        <w:t>interoperabilnosti</w:t>
      </w:r>
      <w:proofErr w:type="spellEnd"/>
      <w:r w:rsidRPr="006124B9">
        <w:rPr>
          <w:rFonts w:cstheme="minorHAnsi"/>
        </w:rPr>
        <w:t xml:space="preserve"> i ponovne upotrebe </w:t>
      </w:r>
      <w:r w:rsidR="00A768DB" w:rsidRPr="006124B9">
        <w:rPr>
          <w:rFonts w:cstheme="minorHAnsi"/>
        </w:rPr>
        <w:t>–</w:t>
      </w:r>
      <w:r w:rsidRPr="006124B9">
        <w:rPr>
          <w:rFonts w:cstheme="minorHAnsi"/>
        </w:rPr>
        <w:t xml:space="preserve"> od engl. </w:t>
      </w:r>
      <w:proofErr w:type="spellStart"/>
      <w:r w:rsidR="00A768DB" w:rsidRPr="006124B9">
        <w:rPr>
          <w:rFonts w:cstheme="minorHAnsi"/>
        </w:rPr>
        <w:t>F</w:t>
      </w:r>
      <w:r w:rsidRPr="006124B9">
        <w:rPr>
          <w:rFonts w:cstheme="minorHAnsi"/>
        </w:rPr>
        <w:t>indable</w:t>
      </w:r>
      <w:proofErr w:type="spellEnd"/>
      <w:r w:rsidRPr="006124B9">
        <w:rPr>
          <w:rFonts w:cstheme="minorHAnsi"/>
        </w:rPr>
        <w:t xml:space="preserve">, </w:t>
      </w:r>
      <w:proofErr w:type="spellStart"/>
      <w:r w:rsidRPr="006124B9">
        <w:rPr>
          <w:rFonts w:cstheme="minorHAnsi"/>
        </w:rPr>
        <w:t>accessible</w:t>
      </w:r>
      <w:proofErr w:type="spellEnd"/>
      <w:r w:rsidRPr="006124B9">
        <w:rPr>
          <w:rFonts w:cstheme="minorHAnsi"/>
        </w:rPr>
        <w:t xml:space="preserve">, </w:t>
      </w:r>
      <w:proofErr w:type="spellStart"/>
      <w:r w:rsidRPr="006124B9">
        <w:rPr>
          <w:rFonts w:cstheme="minorHAnsi"/>
        </w:rPr>
        <w:t>interoperable</w:t>
      </w:r>
      <w:proofErr w:type="spellEnd"/>
      <w:r w:rsidRPr="006124B9">
        <w:rPr>
          <w:rFonts w:cstheme="minorHAnsi"/>
        </w:rPr>
        <w:t xml:space="preserve"> </w:t>
      </w:r>
      <w:proofErr w:type="spellStart"/>
      <w:r w:rsidRPr="006124B9">
        <w:rPr>
          <w:rFonts w:cstheme="minorHAnsi"/>
        </w:rPr>
        <w:t>and</w:t>
      </w:r>
      <w:proofErr w:type="spellEnd"/>
      <w:r w:rsidRPr="006124B9">
        <w:rPr>
          <w:rFonts w:cstheme="minorHAnsi"/>
        </w:rPr>
        <w:t xml:space="preserve"> </w:t>
      </w:r>
      <w:proofErr w:type="spellStart"/>
      <w:r w:rsidRPr="006124B9">
        <w:rPr>
          <w:rFonts w:cstheme="minorHAnsi"/>
        </w:rPr>
        <w:t>reusable</w:t>
      </w:r>
      <w:proofErr w:type="spellEnd"/>
      <w:r w:rsidRPr="006124B9">
        <w:rPr>
          <w:rFonts w:cstheme="minorHAnsi"/>
        </w:rPr>
        <w:t xml:space="preserve"> </w:t>
      </w:r>
      <w:r w:rsidR="00A768DB" w:rsidRPr="006124B9">
        <w:rPr>
          <w:rFonts w:cstheme="minorHAnsi"/>
        </w:rPr>
        <w:t>–</w:t>
      </w:r>
      <w:r w:rsidRPr="006124B9">
        <w:rPr>
          <w:rFonts w:cstheme="minorHAnsi"/>
        </w:rPr>
        <w:t xml:space="preserve"> FAIR) predstavlja snažan izazov. U budućnosti želimo donijeti smjernic</w:t>
      </w:r>
      <w:r w:rsidR="000D4F2D" w:rsidRPr="006124B9">
        <w:rPr>
          <w:rFonts w:cstheme="minorHAnsi"/>
        </w:rPr>
        <w:t>e</w:t>
      </w:r>
      <w:r w:rsidRPr="006124B9">
        <w:rPr>
          <w:rFonts w:cstheme="minorHAnsi"/>
        </w:rPr>
        <w:t xml:space="preserve"> za otvorenu znanost, organizirati edukativne radionice o otvorenoj znanosti, pružati podrška istraživačima u dijeljenju podataka </w:t>
      </w:r>
      <w:r w:rsidR="00381AC9" w:rsidRPr="006124B9">
        <w:rPr>
          <w:rFonts w:cstheme="minorHAnsi"/>
        </w:rPr>
        <w:t xml:space="preserve">odnosno korištenju podataka u otvorenom pristupu </w:t>
      </w:r>
      <w:r w:rsidRPr="006124B9">
        <w:rPr>
          <w:rFonts w:cstheme="minorHAnsi"/>
        </w:rPr>
        <w:t>te sudjelovanje u inicijativama koje promiču otvorenu znanost.</w:t>
      </w:r>
    </w:p>
    <w:p w14:paraId="4EF421E3" w14:textId="77777777" w:rsidR="00CE3065" w:rsidRPr="006124B9" w:rsidRDefault="00CE3065" w:rsidP="00CE3065">
      <w:pPr>
        <w:jc w:val="both"/>
        <w:rPr>
          <w:rFonts w:cstheme="minorHAnsi"/>
          <w:b/>
          <w:bCs/>
        </w:rPr>
      </w:pPr>
      <w:r w:rsidRPr="006124B9">
        <w:rPr>
          <w:rFonts w:cstheme="minorHAnsi"/>
          <w:b/>
          <w:bCs/>
        </w:rPr>
        <w:t>Izvedbena aktivnost IA 1.7.1: Poticanje otvorene znanosti</w:t>
      </w:r>
    </w:p>
    <w:p w14:paraId="06C4E1FA" w14:textId="6CBD8573" w:rsidR="00CE3065" w:rsidRPr="006124B9" w:rsidRDefault="00CE3065" w:rsidP="00CE3065">
      <w:pPr>
        <w:jc w:val="both"/>
        <w:rPr>
          <w:rFonts w:cstheme="minorHAnsi"/>
        </w:rPr>
      </w:pPr>
      <w:r w:rsidRPr="006124B9">
        <w:rPr>
          <w:rFonts w:cstheme="minorHAnsi"/>
        </w:rPr>
        <w:t xml:space="preserve">Ova aktivnost je predviđena za poticanje sudjelovanja u aktivnostima vezanim uz otvorenu znanost. Male financijske podrške bit će dodijeljene timovima koji su objavili Open Access radove u </w:t>
      </w:r>
      <w:r w:rsidR="000D4F2D" w:rsidRPr="006124B9">
        <w:rPr>
          <w:rFonts w:cstheme="minorHAnsi"/>
        </w:rPr>
        <w:t xml:space="preserve">SCOPUS i </w:t>
      </w:r>
      <w:proofErr w:type="spellStart"/>
      <w:r w:rsidRPr="006124B9">
        <w:rPr>
          <w:rFonts w:cstheme="minorHAnsi"/>
        </w:rPr>
        <w:t>WoS</w:t>
      </w:r>
      <w:r w:rsidR="45AB98A4" w:rsidRPr="006124B9">
        <w:rPr>
          <w:rFonts w:cstheme="minorHAnsi"/>
        </w:rPr>
        <w:t>CC</w:t>
      </w:r>
      <w:proofErr w:type="spellEnd"/>
      <w:r w:rsidRPr="006124B9">
        <w:rPr>
          <w:rFonts w:cstheme="minorHAnsi"/>
        </w:rPr>
        <w:t xml:space="preserve"> </w:t>
      </w:r>
      <w:r w:rsidR="000D4F2D" w:rsidRPr="006124B9">
        <w:rPr>
          <w:rFonts w:cstheme="minorHAnsi"/>
        </w:rPr>
        <w:t xml:space="preserve">A1 </w:t>
      </w:r>
      <w:r w:rsidRPr="006124B9">
        <w:rPr>
          <w:rFonts w:cstheme="minorHAnsi"/>
        </w:rPr>
        <w:t>časopisima</w:t>
      </w:r>
      <w:r w:rsidR="6184363C" w:rsidRPr="006124B9">
        <w:rPr>
          <w:rFonts w:cstheme="minorHAnsi"/>
        </w:rPr>
        <w:t xml:space="preserve"> </w:t>
      </w:r>
      <w:r w:rsidR="00381AC9" w:rsidRPr="006124B9">
        <w:rPr>
          <w:rFonts w:cstheme="minorHAnsi"/>
        </w:rPr>
        <w:t>(</w:t>
      </w:r>
      <w:r w:rsidRPr="006124B9">
        <w:rPr>
          <w:rFonts w:cstheme="minorHAnsi"/>
        </w:rPr>
        <w:t xml:space="preserve">koji uključuju </w:t>
      </w:r>
      <w:r w:rsidR="00381AC9" w:rsidRPr="006124B9">
        <w:rPr>
          <w:rFonts w:cstheme="minorHAnsi"/>
        </w:rPr>
        <w:t xml:space="preserve">dijeljenje </w:t>
      </w:r>
      <w:r w:rsidRPr="006124B9">
        <w:rPr>
          <w:rFonts w:cstheme="minorHAnsi"/>
        </w:rPr>
        <w:t>otvoren</w:t>
      </w:r>
      <w:r w:rsidR="00381AC9" w:rsidRPr="006124B9">
        <w:rPr>
          <w:rFonts w:cstheme="minorHAnsi"/>
        </w:rPr>
        <w:t>ih</w:t>
      </w:r>
      <w:r w:rsidRPr="006124B9">
        <w:rPr>
          <w:rFonts w:cstheme="minorHAnsi"/>
        </w:rPr>
        <w:t xml:space="preserve"> istraživačk</w:t>
      </w:r>
      <w:r w:rsidR="00381AC9" w:rsidRPr="006124B9">
        <w:rPr>
          <w:rFonts w:cstheme="minorHAnsi"/>
        </w:rPr>
        <w:t>ih</w:t>
      </w:r>
      <w:r w:rsidRPr="006124B9">
        <w:rPr>
          <w:rFonts w:cstheme="minorHAnsi"/>
        </w:rPr>
        <w:t xml:space="preserve"> podat</w:t>
      </w:r>
      <w:r w:rsidR="00381AC9" w:rsidRPr="006124B9">
        <w:rPr>
          <w:rFonts w:cstheme="minorHAnsi"/>
        </w:rPr>
        <w:t>aka</w:t>
      </w:r>
      <w:r w:rsidRPr="006124B9">
        <w:rPr>
          <w:rFonts w:cstheme="minorHAnsi"/>
        </w:rPr>
        <w:t xml:space="preserve"> u FAIR formatu</w:t>
      </w:r>
      <w:r w:rsidR="00381AC9" w:rsidRPr="006124B9">
        <w:rPr>
          <w:rFonts w:cstheme="minorHAnsi"/>
        </w:rPr>
        <w:t>)</w:t>
      </w:r>
      <w:r w:rsidR="000D4F2D" w:rsidRPr="006124B9">
        <w:rPr>
          <w:rFonts w:cstheme="minorHAnsi"/>
        </w:rPr>
        <w:t xml:space="preserve">. Financirat će se </w:t>
      </w:r>
      <w:r w:rsidR="00381AC9" w:rsidRPr="006124B9">
        <w:rPr>
          <w:rFonts w:cstheme="minorHAnsi"/>
        </w:rPr>
        <w:t>i edukativne</w:t>
      </w:r>
      <w:r w:rsidRPr="006124B9">
        <w:rPr>
          <w:rFonts w:cstheme="minorHAnsi"/>
        </w:rPr>
        <w:t xml:space="preserve"> radionice. </w:t>
      </w:r>
    </w:p>
    <w:p w14:paraId="4A1DE57F" w14:textId="77777777" w:rsidR="00CE3065" w:rsidRPr="006124B9" w:rsidRDefault="00CE3065" w:rsidP="00CE3065">
      <w:pPr>
        <w:jc w:val="both"/>
        <w:rPr>
          <w:rFonts w:cstheme="minorHAnsi"/>
        </w:rPr>
      </w:pPr>
      <w:r w:rsidRPr="006124B9">
        <w:rPr>
          <w:rFonts w:cstheme="minorHAnsi"/>
        </w:rPr>
        <w:t>Ova će se aktivnost provoditi u vezi sa stavkom 5. iz članka 7. Uredbe i pridonijet će ostvarivanju Pokazatelja rezultata PR 1.7.1 i Pokazatelja ishoda PI 1.1 i P 1.11.</w:t>
      </w:r>
    </w:p>
    <w:p w14:paraId="77FA2362" w14:textId="77777777" w:rsidR="00CE3065" w:rsidRPr="006124B9" w:rsidRDefault="00CE3065" w:rsidP="00CE3065">
      <w:pPr>
        <w:jc w:val="both"/>
        <w:rPr>
          <w:rFonts w:cstheme="minorHAnsi"/>
        </w:rPr>
      </w:pPr>
      <w:r w:rsidRPr="006124B9">
        <w:rPr>
          <w:rFonts w:cstheme="minorHAnsi"/>
        </w:rPr>
        <w:t>Rokovi izvršavanja aktivnosti: 09/2029</w:t>
      </w:r>
    </w:p>
    <w:p w14:paraId="522C562B" w14:textId="5FE7928E" w:rsidR="00CE3065" w:rsidRPr="006124B9" w:rsidRDefault="00CE3065" w:rsidP="00CE3065">
      <w:pPr>
        <w:jc w:val="both"/>
        <w:rPr>
          <w:rFonts w:cstheme="minorHAnsi"/>
        </w:rPr>
      </w:pPr>
      <w:r w:rsidRPr="006124B9">
        <w:rPr>
          <w:rFonts w:cstheme="minorHAnsi"/>
        </w:rPr>
        <w:t xml:space="preserve">Iznos ostvarivanja izvedbene aktivnosti iz izvedbene proračunske komponente: </w:t>
      </w:r>
      <w:r w:rsidR="00273AA4" w:rsidRPr="006124B9">
        <w:rPr>
          <w:rFonts w:cstheme="minorHAnsi"/>
        </w:rPr>
        <w:t>2</w:t>
      </w:r>
      <w:r w:rsidR="002032C8" w:rsidRPr="006124B9">
        <w:rPr>
          <w:rFonts w:cstheme="minorHAnsi"/>
        </w:rPr>
        <w:t>.</w:t>
      </w:r>
      <w:r w:rsidRPr="006124B9">
        <w:rPr>
          <w:rFonts w:cstheme="minorHAnsi"/>
        </w:rPr>
        <w:t>000,00 €</w:t>
      </w:r>
    </w:p>
    <w:p w14:paraId="09F29B4C" w14:textId="198036B8" w:rsidR="00CE3065" w:rsidRPr="006124B9" w:rsidRDefault="26DF67BC" w:rsidP="00CE3065">
      <w:pPr>
        <w:jc w:val="both"/>
        <w:rPr>
          <w:rFonts w:cstheme="minorHAnsi"/>
        </w:rPr>
      </w:pPr>
      <w:r w:rsidRPr="76F22E10">
        <w:t xml:space="preserve">Iznos sufinanciranja izvedbene aktivnosti iz vlastitih i/ili namjenskih sredstava: </w:t>
      </w:r>
      <w:r w:rsidR="61CA86C2" w:rsidRPr="76F22E10">
        <w:t>2</w:t>
      </w:r>
      <w:r w:rsidR="30826F6C" w:rsidRPr="76F22E10">
        <w:t>.</w:t>
      </w:r>
      <w:r w:rsidRPr="76F22E10">
        <w:t xml:space="preserve">000,00 </w:t>
      </w:r>
      <w:r w:rsidR="30826F6C" w:rsidRPr="76F22E10">
        <w:t>€</w:t>
      </w:r>
    </w:p>
    <w:p w14:paraId="173F0A81" w14:textId="725AA128" w:rsidR="00CE3065" w:rsidRPr="006124B9" w:rsidRDefault="00CE3065" w:rsidP="00CE3065">
      <w:pPr>
        <w:jc w:val="both"/>
        <w:rPr>
          <w:rFonts w:cstheme="minorHAnsi"/>
          <w:b/>
          <w:bCs/>
          <w:i/>
          <w:iCs/>
        </w:rPr>
      </w:pPr>
      <w:r w:rsidRPr="006124B9">
        <w:rPr>
          <w:rFonts w:cstheme="minorHAnsi"/>
          <w:b/>
          <w:bCs/>
          <w:i/>
          <w:iCs/>
        </w:rPr>
        <w:t>Posebni cilj 1.8: Jačanje interdisciplinarnosti znanstvenog rada</w:t>
      </w:r>
    </w:p>
    <w:p w14:paraId="6882AB29" w14:textId="1AE3513E" w:rsidR="00CE3065" w:rsidRPr="006124B9" w:rsidRDefault="00CE3065" w:rsidP="00CE3065">
      <w:pPr>
        <w:jc w:val="both"/>
        <w:rPr>
          <w:rFonts w:cstheme="minorHAnsi"/>
        </w:rPr>
      </w:pPr>
      <w:r w:rsidRPr="006124B9">
        <w:rPr>
          <w:rFonts w:cstheme="minorHAnsi"/>
        </w:rPr>
        <w:lastRenderedPageBreak/>
        <w:t xml:space="preserve">EFRO je multidisciplinarna institucija </w:t>
      </w:r>
      <w:r w:rsidR="000D4F2D" w:rsidRPr="006124B9">
        <w:rPr>
          <w:rFonts w:cstheme="minorHAnsi"/>
        </w:rPr>
        <w:t>što prepoznajemo</w:t>
      </w:r>
      <w:r w:rsidRPr="006124B9">
        <w:rPr>
          <w:rFonts w:cstheme="minorHAnsi"/>
        </w:rPr>
        <w:t xml:space="preserve"> kao jednu od svojih velikih prednosti. Poticat će se prijave za interdisciplinarne znanstvene projekte u smislu izrade novih prijedloga ili nadogradnje dobro ocijenjenih, ali nefinanciranih projektnih prijedloga.</w:t>
      </w:r>
    </w:p>
    <w:p w14:paraId="631E12FA" w14:textId="58EB9F4D" w:rsidR="00CE3065" w:rsidRPr="006124B9" w:rsidRDefault="00CE3065" w:rsidP="00CE3065">
      <w:pPr>
        <w:jc w:val="both"/>
        <w:rPr>
          <w:rFonts w:cstheme="minorHAnsi"/>
          <w:b/>
          <w:bCs/>
        </w:rPr>
      </w:pPr>
      <w:r w:rsidRPr="006124B9">
        <w:rPr>
          <w:rFonts w:cstheme="minorHAnsi"/>
          <w:b/>
          <w:bCs/>
        </w:rPr>
        <w:t>Izvedbena aktivnost IA</w:t>
      </w:r>
      <w:r w:rsidR="004211A6" w:rsidRPr="006124B9">
        <w:rPr>
          <w:rFonts w:cstheme="minorHAnsi"/>
          <w:b/>
          <w:bCs/>
        </w:rPr>
        <w:t xml:space="preserve"> </w:t>
      </w:r>
      <w:r w:rsidRPr="006124B9">
        <w:rPr>
          <w:rFonts w:cstheme="minorHAnsi"/>
          <w:b/>
          <w:bCs/>
        </w:rPr>
        <w:t>1.8.1: Izrada i nadogradnja prijedloga projekta (interdisciplinarni)</w:t>
      </w:r>
    </w:p>
    <w:p w14:paraId="1706F76A" w14:textId="6834DD90" w:rsidR="007E0169" w:rsidRPr="006124B9" w:rsidRDefault="007E0169" w:rsidP="171395F6">
      <w:pPr>
        <w:jc w:val="both"/>
      </w:pPr>
      <w:r>
        <w:t>Ova aktivnost će omogućiti jednogodišnju potporu projektima koji su imali pozitivno ocijenjene prijave za financiranje na nacionalne i međunarodne kompetitivne izvore financiranja znanstvenih projekata, ali nisu dobili sredstva zbog nedostatka financijskih resursa (rezervna lista) ili pripremu znanstvenih projekata na nacionalne i međunarodne kompetitivne izvore financiranja za koje Fakultet odredi da imaju veliki potencijal te strateški značaj (to su primarno projekti u suradnji s međunarodnim znanstvenim institucijama). Ovaj program će financirati niz aktivnosti osmišljenih za dopunu ili preoblikovanje projektne prijave s ciljem ponovnog financiranja nakon ponovne prijave ili inicijalne prijave na nacionalne i međunarodne kompetitivne izvore financiranja. Prihvatljivi troškovi uključivat će troškove istraživanja kako bi se omogućilo dobivanje preliminarnih rezultata, putne troškove radi sudjelovanja na konferencijama i suradnja/mobilnost s međunarodnim institucijama te troškove objavljivanja. Timovi koji su koristili ovu potporu trebat će dostaviti novu prijavu projekta kao rezultat nakon završetka jednogodišnjeg razdoblja potpore. Timovi s prijedlogom projekta (ponovna prijava ili inicijalna prijava), a koji mogu opravdati potrebu za financijskom potporom za izradu navedenog prijedloga moći će se prijaviti za potporu. Timovi moraju uključivati minimalno 2 znanstvenika sa EFRI i minimalno jednu organizaciju iz drugog znanstvenog područja. Samo projekti koji su interdisciplinarne prirode bit će prihvatljivi za ovaj instrument.</w:t>
      </w:r>
      <w:r w:rsidR="4853E73E">
        <w:t xml:space="preserve"> </w:t>
      </w:r>
      <w:r>
        <w:t xml:space="preserve">Predviđeno je da paketi potpore iznose do </w:t>
      </w:r>
      <w:r w:rsidR="0056667F">
        <w:t>5</w:t>
      </w:r>
      <w:r>
        <w:t>.000 € po prijedlogu s 1</w:t>
      </w:r>
      <w:r w:rsidR="61903946">
        <w:t>-2</w:t>
      </w:r>
      <w:r>
        <w:t xml:space="preserve"> tim</w:t>
      </w:r>
      <w:r w:rsidR="00B62E62">
        <w:t>a</w:t>
      </w:r>
      <w:r>
        <w:t xml:space="preserve"> koji će se financirati svake godine</w:t>
      </w:r>
      <w:r w:rsidR="05AA9041">
        <w:t xml:space="preserve">, tijekom </w:t>
      </w:r>
      <w:r w:rsidR="41D8ABC7">
        <w:t>3</w:t>
      </w:r>
      <w:r w:rsidR="05AA9041">
        <w:t xml:space="preserve"> godine</w:t>
      </w:r>
      <w:r>
        <w:t xml:space="preserve">. </w:t>
      </w:r>
    </w:p>
    <w:p w14:paraId="6CD3A1C8" w14:textId="273ED5DE" w:rsidR="00CE3065" w:rsidRPr="006124B9" w:rsidRDefault="00CE3065" w:rsidP="00CE3065">
      <w:pPr>
        <w:jc w:val="both"/>
        <w:rPr>
          <w:rFonts w:cstheme="minorHAnsi"/>
        </w:rPr>
      </w:pPr>
      <w:r w:rsidRPr="006124B9">
        <w:rPr>
          <w:rFonts w:cstheme="minorHAnsi"/>
        </w:rPr>
        <w:t>Izvedbena aktivnost IA 1.8.1 povezana je sa stavkom 4. iz članka 7. Uredbe i pridonijet će ostvarivanju Pokazatelja rezultata PR 1.8.1 i Pokazatelja ishoda PI 1.1 i PI 1.3.</w:t>
      </w:r>
    </w:p>
    <w:p w14:paraId="0DF26B86" w14:textId="77777777" w:rsidR="00CE3065" w:rsidRPr="006124B9" w:rsidRDefault="00CE3065" w:rsidP="00CE3065">
      <w:pPr>
        <w:jc w:val="both"/>
        <w:rPr>
          <w:rFonts w:cstheme="minorHAnsi"/>
        </w:rPr>
      </w:pPr>
      <w:r w:rsidRPr="006124B9">
        <w:rPr>
          <w:rFonts w:cstheme="minorHAnsi"/>
        </w:rPr>
        <w:t>Rokovi izvršavanja aktivnosti: 09/2029</w:t>
      </w:r>
    </w:p>
    <w:p w14:paraId="2F912642" w14:textId="3C98FF7C" w:rsidR="007E0169" w:rsidRPr="006124B9" w:rsidRDefault="00CE3065" w:rsidP="00CE3065">
      <w:pPr>
        <w:jc w:val="both"/>
        <w:rPr>
          <w:rFonts w:cstheme="minorHAnsi"/>
        </w:rPr>
      </w:pPr>
      <w:r w:rsidRPr="006124B9">
        <w:rPr>
          <w:rFonts w:cstheme="minorHAnsi"/>
        </w:rPr>
        <w:t xml:space="preserve">Iznos ostvarivanja izvedbene aktivnosti iz izvedbene proračunske komponente: </w:t>
      </w:r>
      <w:r w:rsidR="0056667F" w:rsidRPr="006124B9">
        <w:rPr>
          <w:rFonts w:cstheme="minorHAnsi"/>
        </w:rPr>
        <w:t>5</w:t>
      </w:r>
      <w:r w:rsidRPr="006124B9">
        <w:rPr>
          <w:rFonts w:cstheme="minorHAnsi"/>
        </w:rPr>
        <w:t xml:space="preserve">.000,00 € </w:t>
      </w:r>
      <w:r w:rsidR="007E0169" w:rsidRPr="006124B9">
        <w:rPr>
          <w:rFonts w:cstheme="minorHAnsi"/>
        </w:rPr>
        <w:t>godišnje</w:t>
      </w:r>
    </w:p>
    <w:p w14:paraId="28139C84" w14:textId="1EA809EA" w:rsidR="00CE3065" w:rsidRPr="006124B9" w:rsidRDefault="00CE3065" w:rsidP="00CE3065">
      <w:pPr>
        <w:jc w:val="both"/>
        <w:rPr>
          <w:rFonts w:cstheme="minorHAnsi"/>
        </w:rPr>
      </w:pPr>
      <w:r w:rsidRPr="006124B9">
        <w:rPr>
          <w:rFonts w:cstheme="minorHAnsi"/>
        </w:rPr>
        <w:t>Iznos sufinanciranja izvedbene aktivnosti iz vlastitih i/ili namjenskih sredstava: 0,00 €</w:t>
      </w:r>
    </w:p>
    <w:p w14:paraId="237496CF" w14:textId="693A14B2" w:rsidR="00CE3065" w:rsidRPr="006124B9" w:rsidRDefault="00CE3065" w:rsidP="00CE3065">
      <w:pPr>
        <w:jc w:val="both"/>
        <w:rPr>
          <w:rFonts w:cstheme="minorHAnsi"/>
        </w:rPr>
      </w:pPr>
    </w:p>
    <w:p w14:paraId="79A0FB06" w14:textId="77777777" w:rsidR="00F01A52" w:rsidRPr="006124B9" w:rsidRDefault="00F01A52" w:rsidP="171395F6">
      <w:pPr>
        <w:jc w:val="both"/>
        <w:rPr>
          <w:b/>
          <w:bCs/>
          <w:u w:val="single"/>
        </w:rPr>
      </w:pPr>
      <w:r w:rsidRPr="171395F6">
        <w:rPr>
          <w:b/>
          <w:bCs/>
          <w:u w:val="single"/>
        </w:rPr>
        <w:t>Ključni i prioritetni izazov 2: Jačanje suradnje s gospodarstvom te razvoj nacionalnog i regionalnog identiteta i kulture</w:t>
      </w:r>
    </w:p>
    <w:p w14:paraId="02AD0AB6" w14:textId="123B9A39" w:rsidR="00941ABC" w:rsidRPr="006124B9" w:rsidRDefault="00F01A52" w:rsidP="171395F6">
      <w:pPr>
        <w:jc w:val="both"/>
      </w:pPr>
      <w:r>
        <w:t xml:space="preserve">Temeljem identificiranih razvojnih potreba i uzimajući u obzir SWOT analizu (Tablica 3.), EFRI u narednom razdoblju planira staviti veći naglasak </w:t>
      </w:r>
      <w:proofErr w:type="spellStart"/>
      <w:r>
        <w:t>na</w:t>
      </w:r>
      <w:r w:rsidR="71BAC85E">
        <w:t>razvoj</w:t>
      </w:r>
      <w:proofErr w:type="spellEnd"/>
      <w:r w:rsidR="71BAC85E">
        <w:t xml:space="preserve">  Centra za karijere </w:t>
      </w:r>
      <w:proofErr w:type="spellStart"/>
      <w:r w:rsidR="71BAC85E">
        <w:t>kojidjeluje</w:t>
      </w:r>
      <w:proofErr w:type="spellEnd"/>
      <w:r w:rsidR="71BAC85E">
        <w:t xml:space="preserve"> kao ključna poveznica između studenata Ekonomskog fakulteta u Rijeci, tržišta rada i akademske zajednice. Njegova misija je sustavno pružanje podrške studentima u profesionalnom razvoju kroz karijerno savjetovanje, program stručnih praksi, edukativne radionice, panele, studijske posjete te umrežavanje s poslodavcima kroz višednevne događaje. Kroz sve navedeno Centar aktivno osnažuje studente za uspješan ulazak na tržište rada. U nadolazećem razdoblju Centar će dodatno unaprijediti svoje usluge u području pružanja podrške studentima kroz digitalizaciju, odnosno razvoj portala za praćenje studentskih aktivnosti, bazu životopisa, te online platformu za spajanje studenata i poslodavaca. Također, naglasak će biti na jačanju institucionalnih kapaciteta – kroz edukaciju zaposlenika, karijerno savjetovanje za studente te razvoj </w:t>
      </w:r>
      <w:proofErr w:type="spellStart"/>
      <w:r w:rsidR="71BAC85E">
        <w:t>job</w:t>
      </w:r>
      <w:proofErr w:type="spellEnd"/>
      <w:r w:rsidR="71BAC85E">
        <w:t xml:space="preserve"> </w:t>
      </w:r>
      <w:proofErr w:type="spellStart"/>
      <w:r w:rsidR="71BAC85E">
        <w:t>shadowing</w:t>
      </w:r>
      <w:proofErr w:type="spellEnd"/>
      <w:r w:rsidR="71BAC85E">
        <w:t xml:space="preserve"> programa u suradnji s partnerskim organizacijama. Cilj svih aktivnosti je pružiti studentima EFRI-ja strukturiranu, personaliziranu i suvremeno organiziranu podršku u razvoju karijere, povećati njihovu </w:t>
      </w:r>
      <w:proofErr w:type="spellStart"/>
      <w:r w:rsidR="71BAC85E">
        <w:t>zapošljivost</w:t>
      </w:r>
      <w:proofErr w:type="spellEnd"/>
      <w:r w:rsidR="71BAC85E">
        <w:t xml:space="preserve"> te dodatno ojačati ulogu Centra za karijere kao važnog dionika u području profesionalnog usmjeravanja i savjetovanja studenata Ekonomskog fakulteta u Rijeci, kao i posrednika u ostvarivanju suradnje između dionika iz gospodarstva i fakulteta.</w:t>
      </w:r>
    </w:p>
    <w:p w14:paraId="6B88CC01" w14:textId="0B3655C9" w:rsidR="005C6AE1" w:rsidRDefault="4871E918" w:rsidP="5ED63017">
      <w:pPr>
        <w:spacing w:before="220" w:after="220"/>
        <w:jc w:val="both"/>
        <w:rPr>
          <w:b/>
          <w:bCs/>
        </w:rPr>
      </w:pPr>
      <w:r w:rsidRPr="76F22E10">
        <w:rPr>
          <w:b/>
          <w:bCs/>
        </w:rPr>
        <w:lastRenderedPageBreak/>
        <w:t xml:space="preserve">Razvojna aktivnost RA 2.1.1: Jačanje Centra za karijere </w:t>
      </w:r>
    </w:p>
    <w:p w14:paraId="657A4BFE" w14:textId="4D368128" w:rsidR="716154B0" w:rsidRDefault="00E11F21" w:rsidP="171395F6">
      <w:pPr>
        <w:spacing w:before="220" w:after="220" w:line="257" w:lineRule="auto"/>
        <w:jc w:val="both"/>
        <w:rPr>
          <w:rFonts w:ascii="Calibri" w:eastAsia="Calibri" w:hAnsi="Calibri" w:cs="Calibri"/>
        </w:rPr>
      </w:pPr>
      <w:r>
        <w:t xml:space="preserve">Centar za karijere planira se jačati pružanjem kvalitetne i strukturirane profesionalne orijentacije studentima kroz nekoliko ključnih aktivnosti koje ne samo da osnažuju studente u planiranju karijere, već i pozicioniraju </w:t>
      </w:r>
      <w:r w:rsidR="5452B570">
        <w:t>C</w:t>
      </w:r>
      <w:r>
        <w:t xml:space="preserve">entar kao važan resurs unutar fakulteta. Prvo, individualna savjetovanja o profesionalnim interesima, kompetencijama i mogućnostima zapošljavanja omogućuju studentima da donesu informirane odluke o svojoj karijeri. Drugo, organizacija radionica i seminara o pisanju životopisa, motivacijskih pisama, pripremi za razgovore za posao i razvoju mekih vještina (npr. komunikacija, timski rad, upravljanje vremenom) izravno povećava </w:t>
      </w:r>
      <w:proofErr w:type="spellStart"/>
      <w:r>
        <w:t>zapošljivost</w:t>
      </w:r>
      <w:proofErr w:type="spellEnd"/>
      <w:r>
        <w:t xml:space="preserve"> diplomanata. Treće, centar se planira dalje razvijati u suradnji s poslodavcima kroz mentorstva, stručne prakse i gostujuća predavanja, čime studentima približava stvarne uvjete tržišta rada. Uz to, uvođenje alata za </w:t>
      </w:r>
      <w:proofErr w:type="spellStart"/>
      <w:r>
        <w:t>samoprocjenu</w:t>
      </w:r>
      <w:proofErr w:type="spellEnd"/>
      <w:r>
        <w:t xml:space="preserve"> interesa i vještina te digitalnih platformi za praćenje karijernog razvoja povećava pristupačnost i učinkovitost usluga </w:t>
      </w:r>
      <w:r w:rsidR="01AD1901">
        <w:t>C</w:t>
      </w:r>
      <w:r>
        <w:t>entra. Sustavno i sveobuhvatno pružanje profesionalne orijentacije ne samo da pomaže studentima u lakšem prelasku iz obrazovanja u svijet rada, već i osnažuje ulogu Centra za karijere kao ključnog faktora u strategiji razvoja visokog učilišta.</w:t>
      </w:r>
      <w:r w:rsidR="0349FAD8">
        <w:t xml:space="preserve"> </w:t>
      </w:r>
      <w:r w:rsidR="6F35244D" w:rsidRPr="171395F6">
        <w:rPr>
          <w:rFonts w:ascii="Calibri" w:eastAsia="Calibri" w:hAnsi="Calibri" w:cs="Calibri"/>
        </w:rPr>
        <w:t xml:space="preserve">Cilj aktivnosti je pružiti studentima EFRI-ja strukturiranu, personaliziranu i suvremeno organiziranu podršku u razvoju karijere, povećati njihovu </w:t>
      </w:r>
      <w:proofErr w:type="spellStart"/>
      <w:r w:rsidR="6F35244D" w:rsidRPr="171395F6">
        <w:rPr>
          <w:rFonts w:ascii="Calibri" w:eastAsia="Calibri" w:hAnsi="Calibri" w:cs="Calibri"/>
        </w:rPr>
        <w:t>zapošljivost</w:t>
      </w:r>
      <w:proofErr w:type="spellEnd"/>
      <w:r w:rsidR="6F35244D" w:rsidRPr="171395F6">
        <w:rPr>
          <w:rFonts w:ascii="Calibri" w:eastAsia="Calibri" w:hAnsi="Calibri" w:cs="Calibri"/>
        </w:rPr>
        <w:t xml:space="preserve"> te dodatno ojačati ulogu Centra za karijere kao važnog dionika u području profesionalnog usmjeravanja i savjetovanja studenata Ekonomskog fakulteta u Rijeci.</w:t>
      </w:r>
      <w:r w:rsidR="65574C47" w:rsidRPr="171395F6">
        <w:rPr>
          <w:rFonts w:ascii="Calibri" w:eastAsia="Calibri" w:hAnsi="Calibri" w:cs="Calibri"/>
        </w:rPr>
        <w:t xml:space="preserve"> </w:t>
      </w:r>
      <w:r w:rsidR="1294F048" w:rsidRPr="171395F6">
        <w:rPr>
          <w:rFonts w:ascii="Calibri" w:eastAsia="Calibri" w:hAnsi="Calibri" w:cs="Calibri"/>
        </w:rPr>
        <w:t xml:space="preserve">U cilju jačanja partnerstva s gospodarskim sektorom, Fakultet planira unaprijediti procese koji omogućuju kontinuirani dijalog i zajedničko djelovanje između akademske zajednice i gospodarstva. Kroz </w:t>
      </w:r>
      <w:proofErr w:type="spellStart"/>
      <w:r w:rsidR="1294F048" w:rsidRPr="171395F6">
        <w:rPr>
          <w:rFonts w:ascii="Calibri" w:eastAsia="Calibri" w:hAnsi="Calibri" w:cs="Calibri"/>
        </w:rPr>
        <w:t>formalizaciju</w:t>
      </w:r>
      <w:proofErr w:type="spellEnd"/>
      <w:r w:rsidR="1294F048" w:rsidRPr="171395F6">
        <w:rPr>
          <w:rFonts w:ascii="Calibri" w:eastAsia="Calibri" w:hAnsi="Calibri" w:cs="Calibri"/>
        </w:rPr>
        <w:t xml:space="preserve"> suradnje s predstavnicima javnog i privatnog sektora, Fakultet će razviti institucionalizirane </w:t>
      </w:r>
      <w:proofErr w:type="spellStart"/>
      <w:r w:rsidR="1294F048" w:rsidRPr="171395F6">
        <w:rPr>
          <w:rFonts w:ascii="Calibri" w:eastAsia="Calibri" w:hAnsi="Calibri" w:cs="Calibri"/>
        </w:rPr>
        <w:t>modelerazmjene</w:t>
      </w:r>
      <w:proofErr w:type="spellEnd"/>
      <w:r w:rsidR="1294F048" w:rsidRPr="171395F6">
        <w:rPr>
          <w:rFonts w:ascii="Calibri" w:eastAsia="Calibri" w:hAnsi="Calibri" w:cs="Calibri"/>
        </w:rPr>
        <w:t xml:space="preserve"> znanja, </w:t>
      </w:r>
      <w:proofErr w:type="spellStart"/>
      <w:r w:rsidR="1294F048" w:rsidRPr="171395F6">
        <w:rPr>
          <w:rFonts w:ascii="Calibri" w:eastAsia="Calibri" w:hAnsi="Calibri" w:cs="Calibri"/>
        </w:rPr>
        <w:t>ko</w:t>
      </w:r>
      <w:proofErr w:type="spellEnd"/>
      <w:r w:rsidR="1294F048" w:rsidRPr="171395F6">
        <w:rPr>
          <w:rFonts w:ascii="Calibri" w:eastAsia="Calibri" w:hAnsi="Calibri" w:cs="Calibri"/>
        </w:rPr>
        <w:t xml:space="preserve">-kreiranja nastavnih sadržaja i povezivanja studenata s praksom. Gospodarstvenici i </w:t>
      </w:r>
      <w:proofErr w:type="spellStart"/>
      <w:r w:rsidR="1294F048" w:rsidRPr="171395F6">
        <w:rPr>
          <w:rFonts w:ascii="Calibri" w:eastAsia="Calibri" w:hAnsi="Calibri" w:cs="Calibri"/>
        </w:rPr>
        <w:t>alumniji</w:t>
      </w:r>
      <w:proofErr w:type="spellEnd"/>
      <w:r w:rsidR="1294F048" w:rsidRPr="171395F6">
        <w:rPr>
          <w:rFonts w:ascii="Calibri" w:eastAsia="Calibri" w:hAnsi="Calibri" w:cs="Calibri"/>
        </w:rPr>
        <w:t xml:space="preserve"> će aktivno sudjelovati u izvođenju nastave te provedbi praktičnih studentskih projekata (</w:t>
      </w:r>
      <w:proofErr w:type="spellStart"/>
      <w:r w:rsidR="1294F048" w:rsidRPr="171395F6">
        <w:rPr>
          <w:rFonts w:ascii="Calibri" w:eastAsia="Calibri" w:hAnsi="Calibri" w:cs="Calibri"/>
        </w:rPr>
        <w:t>case-study</w:t>
      </w:r>
      <w:proofErr w:type="spellEnd"/>
      <w:r w:rsidR="1294F048" w:rsidRPr="171395F6">
        <w:rPr>
          <w:rFonts w:ascii="Calibri" w:eastAsia="Calibri" w:hAnsi="Calibri" w:cs="Calibri"/>
        </w:rPr>
        <w:t xml:space="preserve">, poslovna </w:t>
      </w:r>
      <w:proofErr w:type="spellStart"/>
      <w:r w:rsidR="1294F048" w:rsidRPr="171395F6">
        <w:rPr>
          <w:rFonts w:ascii="Calibri" w:eastAsia="Calibri" w:hAnsi="Calibri" w:cs="Calibri"/>
        </w:rPr>
        <w:t>natjecanja,studijski</w:t>
      </w:r>
      <w:proofErr w:type="spellEnd"/>
      <w:r w:rsidR="1294F048" w:rsidRPr="171395F6">
        <w:rPr>
          <w:rFonts w:ascii="Calibri" w:eastAsia="Calibri" w:hAnsi="Calibri" w:cs="Calibri"/>
        </w:rPr>
        <w:t xml:space="preserve"> posjeti…) čime će se poboljšati </w:t>
      </w:r>
      <w:proofErr w:type="spellStart"/>
      <w:r w:rsidR="1294F048" w:rsidRPr="171395F6">
        <w:rPr>
          <w:rFonts w:ascii="Calibri" w:eastAsia="Calibri" w:hAnsi="Calibri" w:cs="Calibri"/>
        </w:rPr>
        <w:t>zapošljivost</w:t>
      </w:r>
      <w:proofErr w:type="spellEnd"/>
      <w:r w:rsidR="1294F048" w:rsidRPr="171395F6">
        <w:rPr>
          <w:rFonts w:ascii="Calibri" w:eastAsia="Calibri" w:hAnsi="Calibri" w:cs="Calibri"/>
        </w:rPr>
        <w:t xml:space="preserve"> diplomanata i njihova spremnost za stvarne izazove tržišta rada. Potpisivanje dugoročnih sporazuma o suradnji s ključnim gospodarskim subjektima i udrugama koji uključuju redovita savjetovanja, razmjenu znanja, </w:t>
      </w:r>
      <w:proofErr w:type="spellStart"/>
      <w:r w:rsidR="1294F048" w:rsidRPr="171395F6">
        <w:rPr>
          <w:rFonts w:ascii="Calibri" w:eastAsia="Calibri" w:hAnsi="Calibri" w:cs="Calibri"/>
        </w:rPr>
        <w:t>sukreiranje</w:t>
      </w:r>
      <w:proofErr w:type="spellEnd"/>
      <w:r w:rsidR="1294F048" w:rsidRPr="171395F6">
        <w:rPr>
          <w:rFonts w:ascii="Calibri" w:eastAsia="Calibri" w:hAnsi="Calibri" w:cs="Calibri"/>
        </w:rPr>
        <w:t xml:space="preserve"> nastavnih sadržaja i zajedničke projekte.</w:t>
      </w:r>
    </w:p>
    <w:p w14:paraId="6EEC36C3" w14:textId="3543AB43" w:rsidR="00E11F21" w:rsidRPr="006124B9" w:rsidRDefault="7E65616E" w:rsidP="171395F6">
      <w:pPr>
        <w:jc w:val="both"/>
      </w:pPr>
      <w:r w:rsidRPr="171395F6">
        <w:t>Za ovu mjeru predviđen je</w:t>
      </w:r>
      <w:r w:rsidR="00EF0EFC">
        <w:t xml:space="preserve"> prosječni</w:t>
      </w:r>
      <w:r w:rsidRPr="171395F6">
        <w:t xml:space="preserve"> godišnji izdatak od </w:t>
      </w:r>
      <w:r w:rsidR="2E79A3EC" w:rsidRPr="171395F6">
        <w:t>4</w:t>
      </w:r>
      <w:r w:rsidR="00EF0EFC">
        <w:t>.721,40</w:t>
      </w:r>
      <w:r w:rsidRPr="171395F6">
        <w:t xml:space="preserve"> €,</w:t>
      </w:r>
      <w:r w:rsidR="00EF0EFC">
        <w:t xml:space="preserve"> koji će biti razli</w:t>
      </w:r>
      <w:bookmarkStart w:id="16" w:name="_GoBack"/>
      <w:bookmarkEnd w:id="16"/>
      <w:r w:rsidR="00EF0EFC">
        <w:t>čito raspoređen o godinama (vidi Prilog 1)</w:t>
      </w:r>
      <w:r w:rsidRPr="171395F6">
        <w:t xml:space="preserve"> koji bi trebao pokriti tečajeve, daljnji razvoj digitalne platforme, razne događaje. </w:t>
      </w:r>
    </w:p>
    <w:p w14:paraId="7BC00AF4" w14:textId="6BE5706A" w:rsidR="00E11F21" w:rsidRPr="006124B9" w:rsidRDefault="7E65616E" w:rsidP="76F22E10">
      <w:pPr>
        <w:jc w:val="both"/>
      </w:pPr>
      <w:r w:rsidRPr="171395F6">
        <w:t xml:space="preserve">Razvojna aktivnost RA </w:t>
      </w:r>
      <w:r w:rsidR="4871E918" w:rsidRPr="171395F6">
        <w:t>2</w:t>
      </w:r>
      <w:r w:rsidRPr="171395F6">
        <w:t>.</w:t>
      </w:r>
      <w:r w:rsidR="4871E918" w:rsidRPr="171395F6">
        <w:t>1</w:t>
      </w:r>
      <w:r w:rsidRPr="171395F6">
        <w:t xml:space="preserve">.1 povezana je sa stavkom 3. iz članka 6. Uredbe i pridonijet će ostvarivanju Pokazatelja rezultata PR </w:t>
      </w:r>
      <w:r w:rsidR="4871E918" w:rsidRPr="171395F6">
        <w:t>2.1.2.</w:t>
      </w:r>
      <w:r w:rsidRPr="171395F6">
        <w:t xml:space="preserve"> i Pokazatelja ishoda PI </w:t>
      </w:r>
      <w:r w:rsidR="4871E918" w:rsidRPr="171395F6">
        <w:t>2</w:t>
      </w:r>
      <w:r w:rsidRPr="171395F6">
        <w:t>.3.</w:t>
      </w:r>
    </w:p>
    <w:p w14:paraId="11713685" w14:textId="77777777" w:rsidR="00E11F21" w:rsidRPr="006124B9" w:rsidRDefault="00E11F21" w:rsidP="00E11F21">
      <w:pPr>
        <w:jc w:val="both"/>
        <w:rPr>
          <w:rFonts w:cstheme="minorHAnsi"/>
        </w:rPr>
      </w:pPr>
      <w:r w:rsidRPr="006124B9">
        <w:rPr>
          <w:rFonts w:cstheme="minorHAnsi"/>
        </w:rPr>
        <w:t>Rokovi izvršavanja aktivnosti: 10/2029</w:t>
      </w:r>
    </w:p>
    <w:p w14:paraId="3F4533CE" w14:textId="1F656FD6" w:rsidR="00E11F21" w:rsidRPr="006124B9" w:rsidRDefault="00E11F21" w:rsidP="00E11F21">
      <w:pPr>
        <w:jc w:val="both"/>
        <w:rPr>
          <w:rFonts w:cstheme="minorHAnsi"/>
        </w:rPr>
      </w:pPr>
      <w:r w:rsidRPr="006124B9">
        <w:rPr>
          <w:rFonts w:cstheme="minorHAnsi"/>
        </w:rPr>
        <w:t>Financijski iznos ostvarivanja razvojne aktivnosti iz razvojne proračunske kom</w:t>
      </w:r>
      <w:r w:rsidR="00EF0EFC">
        <w:rPr>
          <w:rFonts w:cstheme="minorHAnsi"/>
        </w:rPr>
        <w:t>ponente: 3.721,4</w:t>
      </w:r>
      <w:r w:rsidRPr="006124B9">
        <w:rPr>
          <w:rFonts w:cstheme="minorHAnsi"/>
        </w:rPr>
        <w:t>0 € godišnje</w:t>
      </w:r>
    </w:p>
    <w:p w14:paraId="5CE1351C" w14:textId="2FCD16C3" w:rsidR="00E11F21" w:rsidRPr="006124B9" w:rsidRDefault="00E11F21" w:rsidP="00E11F21">
      <w:pPr>
        <w:jc w:val="both"/>
        <w:rPr>
          <w:rFonts w:cstheme="minorHAnsi"/>
        </w:rPr>
      </w:pPr>
      <w:r w:rsidRPr="006124B9">
        <w:rPr>
          <w:rFonts w:cstheme="minorHAnsi"/>
        </w:rPr>
        <w:t xml:space="preserve">Iznos sufinanciranja razvojne aktivnosti iz vlastitih i/ili namjenskih sredstava: </w:t>
      </w:r>
      <w:r w:rsidR="005C6AE1" w:rsidRPr="006124B9">
        <w:rPr>
          <w:rFonts w:cstheme="minorHAnsi"/>
        </w:rPr>
        <w:t>1</w:t>
      </w:r>
      <w:r w:rsidR="001B3AE1" w:rsidRPr="006124B9">
        <w:rPr>
          <w:rFonts w:cstheme="minorHAnsi"/>
        </w:rPr>
        <w:t>.</w:t>
      </w:r>
      <w:r w:rsidR="005C6AE1" w:rsidRPr="006124B9">
        <w:rPr>
          <w:rFonts w:cstheme="minorHAnsi"/>
        </w:rPr>
        <w:t>00</w:t>
      </w:r>
      <w:r w:rsidRPr="006124B9">
        <w:rPr>
          <w:rFonts w:cstheme="minorHAnsi"/>
        </w:rPr>
        <w:t>0,00 €</w:t>
      </w:r>
    </w:p>
    <w:p w14:paraId="7ADD9FD4" w14:textId="77777777" w:rsidR="00F01A52" w:rsidRPr="006124B9" w:rsidRDefault="00F01A52" w:rsidP="00CE3065">
      <w:pPr>
        <w:jc w:val="both"/>
      </w:pPr>
    </w:p>
    <w:p w14:paraId="3EA28271" w14:textId="1658CA7F" w:rsidR="68D3E86B" w:rsidRDefault="68D3E86B" w:rsidP="68D3E86B">
      <w:pPr>
        <w:jc w:val="both"/>
      </w:pPr>
    </w:p>
    <w:p w14:paraId="0C6C310F" w14:textId="602DFC0B" w:rsidR="68D3E86B" w:rsidRDefault="68D3E86B" w:rsidP="68D3E86B">
      <w:pPr>
        <w:jc w:val="both"/>
      </w:pPr>
    </w:p>
    <w:p w14:paraId="323C2DA5" w14:textId="324EB3BE" w:rsidR="68D3E86B" w:rsidRDefault="68D3E86B" w:rsidP="68D3E86B">
      <w:pPr>
        <w:jc w:val="both"/>
      </w:pPr>
    </w:p>
    <w:p w14:paraId="4ACA4297" w14:textId="6B640665" w:rsidR="00CE3065" w:rsidRPr="006124B9" w:rsidRDefault="00381AC9" w:rsidP="00CE3065">
      <w:pPr>
        <w:jc w:val="both"/>
        <w:rPr>
          <w:rFonts w:cstheme="minorHAnsi"/>
          <w:b/>
          <w:bCs/>
          <w:u w:val="single"/>
        </w:rPr>
      </w:pPr>
      <w:r w:rsidRPr="006124B9">
        <w:rPr>
          <w:rFonts w:cstheme="minorHAnsi"/>
          <w:b/>
          <w:bCs/>
          <w:u w:val="single"/>
        </w:rPr>
        <w:t>Strateški cilj 3: Povećanje relevantnosti, kvalitete i učinkovitosti studiranja</w:t>
      </w:r>
    </w:p>
    <w:p w14:paraId="77562F2C" w14:textId="17B1EFE7" w:rsidR="00381AC9" w:rsidRPr="00167CFA" w:rsidRDefault="00381AC9" w:rsidP="2F5516BE">
      <w:pPr>
        <w:jc w:val="both"/>
      </w:pPr>
      <w:r>
        <w:t xml:space="preserve">Temeljem identificiranih razvojnih potreba i uzimajući u obzir SWOT analizu (Tablica </w:t>
      </w:r>
      <w:r w:rsidR="00F01A52">
        <w:t>3</w:t>
      </w:r>
      <w:r>
        <w:t>.), EFRI u narednom razdoblju planira staviti veći naglasak na poticanje</w:t>
      </w:r>
      <w:r w:rsidR="00B61FF4">
        <w:t xml:space="preserve"> nastavne izvrsnosti,</w:t>
      </w:r>
      <w:r w:rsidR="00A46CFF">
        <w:t xml:space="preserve"> razvoj inovacija u nastavi</w:t>
      </w:r>
      <w:r w:rsidR="78D1080F">
        <w:t xml:space="preserve">, te </w:t>
      </w:r>
      <w:r w:rsidR="00A46CFF">
        <w:t xml:space="preserve"> razvoju </w:t>
      </w:r>
      <w:r w:rsidR="2460F0CB">
        <w:t>i nadogradnji</w:t>
      </w:r>
      <w:r w:rsidR="72E04DE9">
        <w:t xml:space="preserve"> </w:t>
      </w:r>
      <w:r w:rsidR="00A46CFF">
        <w:t xml:space="preserve">nastavničkih kompetencija, kao i u uključivanju studenata u </w:t>
      </w:r>
      <w:r w:rsidR="3B7FB9E4">
        <w:t>domaća i m</w:t>
      </w:r>
      <w:r w:rsidR="3DF42476">
        <w:t>e</w:t>
      </w:r>
      <w:r w:rsidR="3B7FB9E4">
        <w:t>đunar</w:t>
      </w:r>
      <w:r w:rsidR="19CC00E5">
        <w:t>o</w:t>
      </w:r>
      <w:r w:rsidR="3B7FB9E4">
        <w:t xml:space="preserve">dna </w:t>
      </w:r>
      <w:r w:rsidR="09878A7C">
        <w:t xml:space="preserve">studentska </w:t>
      </w:r>
      <w:r w:rsidR="00A46CFF">
        <w:t>natjecanj</w:t>
      </w:r>
      <w:r w:rsidR="5CBA798A">
        <w:t>a</w:t>
      </w:r>
      <w:r w:rsidR="00FE5255">
        <w:t>, te dodjelu stipendija</w:t>
      </w:r>
      <w:r w:rsidR="00A46CFF">
        <w:t>.</w:t>
      </w:r>
      <w:r w:rsidR="001F3729">
        <w:t xml:space="preserve"> </w:t>
      </w:r>
      <w:r w:rsidR="00A46CFF">
        <w:t xml:space="preserve"> </w:t>
      </w:r>
      <w:r w:rsidR="001F3729">
        <w:t xml:space="preserve">U tom kontekstu, Fakultet planira pokrenuti novi studijski program usmjeren na primjenu umjetne inteligencije u poslovanju, čime želi dodatno ojačati aktualnost i </w:t>
      </w:r>
      <w:r w:rsidR="001F3729">
        <w:lastRenderedPageBreak/>
        <w:t xml:space="preserve">konkurentnost svoje obrazovne ponude. Uspješna realizacija takvog programa zahtijeva ne samo tehničku i infrastrukturnu spremnost, već i visoku razinu pedagoške inovacije i nastavničke izvrsnosti. Stoga je jačanje nastavničkih kompetencija ključni preduvjet za ostvarenje ove ambicije. </w:t>
      </w:r>
      <w:r w:rsidR="00A46CFF">
        <w:t>Prvo, razvoj i primjena inovativnih metoda poučavanja i učenja još su ograničeni. Nastavni proces pretežno se oslanja na tradicionalne metode poput frontalnih predavanja, dok je primjena suvremenih, interaktivnih i studentski orijentiranih pristupa tek u začetku</w:t>
      </w:r>
      <w:r w:rsidR="7C1DAE9F">
        <w:t xml:space="preserve"> i prisutna na manjem broj kolegija.</w:t>
      </w:r>
      <w:r w:rsidR="00A46CFF">
        <w:t xml:space="preserve"> Digitalne platforme poput Merlina uglavnom služe za distribuciju </w:t>
      </w:r>
      <w:r w:rsidR="37F4DD0E">
        <w:t>nastavnih</w:t>
      </w:r>
      <w:r w:rsidR="00A46CFF">
        <w:t xml:space="preserve"> materijala, a ne za aktivno uključivanje studenata</w:t>
      </w:r>
      <w:r w:rsidR="18CD4A99">
        <w:t xml:space="preserve"> u </w:t>
      </w:r>
      <w:r w:rsidR="00A46CFF">
        <w:t xml:space="preserve">projekte ili timski rad. Ovaj problem dijelom proizlazi iz nedostatka sustavne edukacije nastavnog osoblja </w:t>
      </w:r>
      <w:r w:rsidR="738CFF1B">
        <w:t xml:space="preserve">u kontekstu korištenja i primjene novih </w:t>
      </w:r>
      <w:r w:rsidR="014F0345">
        <w:t>nastavnih i</w:t>
      </w:r>
      <w:r w:rsidR="738CFF1B">
        <w:t xml:space="preserve"> </w:t>
      </w:r>
      <w:r w:rsidR="00A46CFF">
        <w:t>pedagoš</w:t>
      </w:r>
      <w:r w:rsidR="09636242">
        <w:t>kih m</w:t>
      </w:r>
      <w:r w:rsidR="00A46CFF">
        <w:t>etod</w:t>
      </w:r>
      <w:r w:rsidR="62BA12B1">
        <w:t>a</w:t>
      </w:r>
      <w:r w:rsidR="605F41DB">
        <w:t>.</w:t>
      </w:r>
      <w:r w:rsidR="00167CFA">
        <w:t xml:space="preserve"> Dodatno, značajan izazov predstavlja ograničena informatička i tehnička opremljenost koja onemogućuje sustavno uvođenje suvremenih oblika poučavanja. Stoga EFRI planira ulaganja u nabavu prijenosnih računala i tableta za studente, čime bi se osigurao ravnopravan pristup digitalnim nastavnim sadržajima, timskom radu, simulacijama i hibridnim oblicima nastave. Istovremeno, planira se i nabava moderne informatičke opreme za nastavno osoblje, uključujući uređaje koji omogućuju fleksibilniji i tehnički podržan rad, kako u klasičnom tako i u online okruženju.</w:t>
      </w:r>
      <w:r w:rsidR="605F41DB">
        <w:t xml:space="preserve"> </w:t>
      </w:r>
      <w:r w:rsidR="00A46CFF">
        <w:t xml:space="preserve">Drugi izazov odnosi se na nedovoljno sudjelovanje nastavnika u programima jačanja nastavničkih kompetencija. Iako </w:t>
      </w:r>
      <w:r w:rsidR="4B2167CF">
        <w:t>F</w:t>
      </w:r>
      <w:r w:rsidR="00A46CFF">
        <w:t>akultet kontinuirano potiče profesionalni razvoj, broj nastavnika uključenih u specijalizirane edukacije nije zadovoljavajući. To utječe na motivaciju nastavnika i kvalitetu nastave, osobito u kontekstu sve već</w:t>
      </w:r>
      <w:r w:rsidR="5E69E8AD">
        <w:t>eg dijela nastave koja se izvodi u online okruženju, kao</w:t>
      </w:r>
      <w:r w:rsidR="00A46CFF">
        <w:t xml:space="preserve"> i </w:t>
      </w:r>
      <w:r w:rsidR="5E69E8AD">
        <w:t xml:space="preserve">nužnosti primjene </w:t>
      </w:r>
      <w:r w:rsidR="00A46CFF">
        <w:t xml:space="preserve">digitalnih alata. Fakultet planira povećati broj edukacija, osigurati institucionalnu podršku i uvesti obavezne programe stručnog usavršavanja. Treći problem je </w:t>
      </w:r>
      <w:r w:rsidR="00EE0D93">
        <w:t>nizak</w:t>
      </w:r>
      <w:r w:rsidR="00A46CFF">
        <w:t xml:space="preserve"> broj studenata koji sudjeluju na nacionalnim i međunarodnim natjecanjima. Natjecanja su važna za razvoj praktičnih vještina, motivaciju i profesionalni profil studenata, ali sudjelovanje je ograničeno zbog nedostatka informiranosti, institucionalne podrške i vremenskih ograničenja. Fakultet želi intenzivirati promocij</w:t>
      </w:r>
      <w:r w:rsidR="5895AB29">
        <w:t>e različitih</w:t>
      </w:r>
      <w:r w:rsidR="00A46CFF">
        <w:t xml:space="preserve"> natjecanja </w:t>
      </w:r>
      <w:r w:rsidR="7C5F57EE">
        <w:t xml:space="preserve">među studentima svih razina i godina studija, te </w:t>
      </w:r>
      <w:r w:rsidR="00A46CFF">
        <w:t xml:space="preserve">razviti sustav nagrađivanja </w:t>
      </w:r>
      <w:r w:rsidR="465332BB">
        <w:t>i financiranja studenata koji sudjeluju i postižu zapažene rezultate na takvim natjecanjima.</w:t>
      </w:r>
      <w:r w:rsidR="00A46CFF">
        <w:t xml:space="preserve"> </w:t>
      </w:r>
      <w:r w:rsidR="00234255">
        <w:t xml:space="preserve">Četvrti izazov odnosi se na izostanak sustava dodjele studentskih stipendija od strane Fakulteta, pri čemu trenutno nije uspostavljen fond niti definirani kriteriji za stipendiranje. Fakultet prepoznaje važnost stipendiranja kao alata za povećanje završnosti studija, smanjenje socioekonomskih prepreka, ali i za usmjeravanje studenata prema onim studijskim programima koji su od strateškog interesa za razvoj Fakulteta. Uspostavom stipendijskog programa cilj je privući motivirane i kvalitetne studente, osobito u područjima koja bilježe manji interes upisnika, ali koja su ključna za lokalno gospodarstvo, razvoj novih kompetencija i dugoročnu </w:t>
      </w:r>
      <w:proofErr w:type="spellStart"/>
      <w:r w:rsidR="00234255">
        <w:t>pozicioniranost</w:t>
      </w:r>
      <w:proofErr w:type="spellEnd"/>
      <w:r w:rsidR="00234255">
        <w:t xml:space="preserve"> Fakulteta. Također, stipendiranje može doprinijeti boljoj vidljivosti i društvenoj prepoznatljivosti studijskih programa. </w:t>
      </w:r>
      <w:r w:rsidR="00A46CFF">
        <w:t>Sve navedene točke zahtijevaju sustavan pristup i dodatna ulaganja kako bi se unaprijedila kvaliteta obrazovanja, motivacija nastavnika i studenata te osigurala relevantnost i konkurentnost Fakulteta na nacionalnoj i međunarodnoj razini.</w:t>
      </w:r>
    </w:p>
    <w:p w14:paraId="4E4FE29C" w14:textId="42E30458" w:rsidR="00CE3065" w:rsidRPr="006124B9" w:rsidRDefault="00A46CFF" w:rsidP="00F65117">
      <w:pPr>
        <w:jc w:val="both"/>
        <w:rPr>
          <w:rFonts w:cstheme="minorHAnsi"/>
          <w:b/>
          <w:bCs/>
          <w:i/>
          <w:iCs/>
        </w:rPr>
      </w:pPr>
      <w:r w:rsidRPr="006124B9">
        <w:rPr>
          <w:rFonts w:cstheme="minorHAnsi"/>
          <w:b/>
          <w:bCs/>
          <w:i/>
          <w:iCs/>
        </w:rPr>
        <w:t>Posebni cilj 3.1. Unaprjeđenje studija</w:t>
      </w:r>
    </w:p>
    <w:p w14:paraId="4A747512" w14:textId="5EA8E378" w:rsidR="00A46CFF" w:rsidRPr="006124B9" w:rsidRDefault="00A46CFF" w:rsidP="65EB36FB">
      <w:pPr>
        <w:jc w:val="both"/>
        <w:rPr>
          <w:b/>
          <w:bCs/>
        </w:rPr>
      </w:pPr>
      <w:r w:rsidRPr="006124B9">
        <w:t xml:space="preserve">EFRI već godinama potiče unapređenje studija kao jednu od glavnih zadaća. Studijski program temeljito se mijenjao kroz godine, </w:t>
      </w:r>
      <w:r w:rsidR="46D9BF37" w:rsidRPr="006124B9">
        <w:t>stalno se uvode</w:t>
      </w:r>
      <w:r w:rsidRPr="006124B9">
        <w:t xml:space="preserve"> novi </w:t>
      </w:r>
      <w:r w:rsidR="46D9BF37" w:rsidRPr="006124B9">
        <w:t xml:space="preserve">izborni </w:t>
      </w:r>
      <w:r w:rsidRPr="006124B9">
        <w:t>kolegiji</w:t>
      </w:r>
      <w:r w:rsidR="7AF00986" w:rsidRPr="006124B9">
        <w:t xml:space="preserve">, </w:t>
      </w:r>
      <w:r w:rsidR="540793D2" w:rsidRPr="006124B9">
        <w:t>te svaka izmjena studijskog programa radi se kako bi se program</w:t>
      </w:r>
      <w:r w:rsidR="7AF00986" w:rsidRPr="006124B9">
        <w:t xml:space="preserve"> i </w:t>
      </w:r>
      <w:r w:rsidR="540793D2" w:rsidRPr="006124B9">
        <w:t>kompe</w:t>
      </w:r>
      <w:r w:rsidR="4BDB04E6" w:rsidRPr="006124B9">
        <w:t xml:space="preserve">tencije </w:t>
      </w:r>
      <w:r w:rsidR="7AF00986" w:rsidRPr="006124B9">
        <w:t>studenata</w:t>
      </w:r>
      <w:r w:rsidR="4BDB04E6" w:rsidRPr="006124B9">
        <w:t xml:space="preserve"> uskladile</w:t>
      </w:r>
      <w:r w:rsidR="7AF00986" w:rsidRPr="006124B9">
        <w:t xml:space="preserve"> sa zahtjevima tržišta</w:t>
      </w:r>
      <w:r w:rsidR="3F703121" w:rsidRPr="006124B9">
        <w:t>.</w:t>
      </w:r>
      <w:r w:rsidR="003C76B2">
        <w:t xml:space="preserve"> </w:t>
      </w:r>
      <w:r w:rsidR="003C76B2" w:rsidRPr="003C76B2">
        <w:t>U tom kontekstu, Fakultet planira pokrenuti novi studijski program usmjeren na primjenu umjetne inteligencije u poslovanju, s ciljem dodatnog jačanja aktualnosti obrazovne ponude i pripreme studenata za digitalno transformirano tržište rada. Uspješna realizacija takvog programa zahtijeva visoku razinu nastavne spremnosti, suvremenu infrastrukturu i kontinuirani razvoj pedagoških kompetencija.</w:t>
      </w:r>
      <w:r w:rsidR="7AF00986" w:rsidRPr="006124B9">
        <w:t xml:space="preserve"> Bez obzira na to, strukturu programa kao i koleg</w:t>
      </w:r>
      <w:r w:rsidR="26E3B946" w:rsidRPr="006124B9">
        <w:t>ije biti će potrebno stalno mijenjati i usklađivati sa suvremenim kretanjima na tržištu</w:t>
      </w:r>
      <w:r w:rsidR="7AF00986" w:rsidRPr="006124B9">
        <w:t xml:space="preserve"> </w:t>
      </w:r>
      <w:r w:rsidR="26E3B946" w:rsidRPr="006124B9">
        <w:t xml:space="preserve">rada, kao i u sustavu visokog obrazovanja. </w:t>
      </w:r>
      <w:r w:rsidR="1FD795F2" w:rsidRPr="006124B9">
        <w:t xml:space="preserve">Kako bi se studentima omogućio i pružio nastavni proces koji zadovoljava njihove </w:t>
      </w:r>
      <w:r w:rsidR="7F8009EB" w:rsidRPr="006124B9">
        <w:t>individualne</w:t>
      </w:r>
      <w:r w:rsidR="1FD795F2" w:rsidRPr="006124B9">
        <w:t xml:space="preserve"> potrebe, kao i potrebe tržišta</w:t>
      </w:r>
      <w:r w:rsidR="29DF6DAA" w:rsidRPr="006124B9">
        <w:t xml:space="preserve">, nužno je da se nastavno osoblje kontinuirano usavršava, </w:t>
      </w:r>
      <w:r w:rsidR="29DF6DAA" w:rsidRPr="0079700B">
        <w:t xml:space="preserve">razvija i primjenjuje inovativne nastavne metode, kao i da </w:t>
      </w:r>
      <w:r w:rsidR="3585F081" w:rsidRPr="0079700B">
        <w:t>sustavno razvija</w:t>
      </w:r>
      <w:r w:rsidRPr="0079700B">
        <w:t xml:space="preserve"> nastavničke kompetencije</w:t>
      </w:r>
      <w:r w:rsidR="51E77060" w:rsidRPr="0079700B">
        <w:t xml:space="preserve">. </w:t>
      </w:r>
      <w:r w:rsidR="008469E1" w:rsidRPr="0079700B">
        <w:t xml:space="preserve">Isto tako, nužno je poticati studente na aktivno sudjelovanje u međunarodnim studentskim natjecanjima, jer </w:t>
      </w:r>
      <w:r w:rsidR="008469E1" w:rsidRPr="0079700B">
        <w:lastRenderedPageBreak/>
        <w:t>takva iskustva značajno doprinose razvoju praktičnih vještina, međunarodnoj umreženosti i konkurentnosti na tržištu rada. Kako bi se omogućilo veće uključivanje studenata u takve aktivnosti, potrebno je razviti sustav institucionalne podrške, mentorstva i financiranja. Uz to, važno je uspostaviti sustav stipendiranja koji će studentima pružiti dodatnu motivaciju i podršku, osobito onima koji se upisuju na studijske programe od strateškog interesa za Fakultet. Stipendije bi također pridonijele povećanju vidljivosti studijskih programa, privlačenju kvalitetnih studenata i smanjenju odustajanja od studija zbog financijskih razloga.</w:t>
      </w:r>
    </w:p>
    <w:p w14:paraId="11486959" w14:textId="0B268E90" w:rsidR="00A46CFF" w:rsidRPr="006124B9" w:rsidRDefault="00A46CFF" w:rsidP="17B007F2">
      <w:pPr>
        <w:jc w:val="both"/>
        <w:rPr>
          <w:b/>
          <w:bCs/>
        </w:rPr>
      </w:pPr>
    </w:p>
    <w:p w14:paraId="3DC21877" w14:textId="4CB2DC6F" w:rsidR="00A46CFF" w:rsidRPr="006124B9" w:rsidRDefault="00A46CFF" w:rsidP="00A46CFF">
      <w:pPr>
        <w:jc w:val="both"/>
        <w:rPr>
          <w:b/>
        </w:rPr>
      </w:pPr>
      <w:r w:rsidRPr="006124B9">
        <w:rPr>
          <w:b/>
        </w:rPr>
        <w:t xml:space="preserve">Razvojna aktivnost RA 3.1.1. Razvoj i implementacija inovativnih metoda poučavanja </w:t>
      </w:r>
    </w:p>
    <w:p w14:paraId="30D0609B" w14:textId="0E3DCFDC" w:rsidR="00DB69BE" w:rsidRPr="00FB55A5" w:rsidRDefault="00DB69BE" w:rsidP="00DB69BE">
      <w:pPr>
        <w:jc w:val="both"/>
      </w:pPr>
      <w:r w:rsidRPr="00FB55A5">
        <w:t>Fakultet planira godišnji budžet usmjeriti na razvoj i primjenu inovativnih metoda poučavanja u skladu sa strateškim ciljevima unaprjeđenja kvalitete nastave. Sredstva će se prvenstveno koristiti za financiranje edukacija namijenjenih nastavnicima, koje će biti usklađene s katalogom inovativnih metoda poučavanja koji će izraditi Odbor za osiguravanje i unaprjeđivanje kvalitete. Riječ je o ciljanim, tzv. „</w:t>
      </w:r>
      <w:proofErr w:type="spellStart"/>
      <w:r w:rsidRPr="00FB55A5">
        <w:t>tailor-made</w:t>
      </w:r>
      <w:proofErr w:type="spellEnd"/>
      <w:r w:rsidRPr="00FB55A5">
        <w:t>“ edukacijama koje nastavnicima omogućuju usvajanje suvremenih pristupa nastavi, uključujući korištenje novih tehnologija, uvođenje projektno orijentiranog učenja, poticanje aktivnog sudjelovanja studenata, kao i razvoj nastavnog procesa kroz interdisciplinarne i problemski utemeljene pristupe.</w:t>
      </w:r>
      <w:r w:rsidR="07B37D1F" w:rsidRPr="00FB55A5">
        <w:t xml:space="preserve"> </w:t>
      </w:r>
    </w:p>
    <w:p w14:paraId="4516F4D2" w14:textId="77777777" w:rsidR="00DB69BE" w:rsidRPr="00FB55A5" w:rsidRDefault="00DB69BE" w:rsidP="00DB69BE">
      <w:pPr>
        <w:jc w:val="both"/>
      </w:pPr>
      <w:r w:rsidRPr="00FB55A5">
        <w:t>Dio sredstava koristit će se za organizaciju internih i vanjskih radionica, stručnih usavršavanja te mentorstva u području didaktičkih inovacija, a posebno će se poticati metode koje uključuju izravno sudjelovanje studenata u nastavnom procesu kroz zajedničko istraživanje, pisanje stručnih i znanstvenih radova te osmišljavanje i provedbu zajedničkih projekata. Uz to, predviđa se uspostava sustava malih potpora nastavnicima za razvoj i testiranje inovativnih pristupa nastavi. Ove će potpore biti dostupne putem javnog poziva u skladu s propozicijama, a namijenjene su poticanju eksperimentiranja s novim metodama i prilagodbi sadržaja potrebama suvremenih generacija studenata.</w:t>
      </w:r>
    </w:p>
    <w:p w14:paraId="177DD3D1" w14:textId="434EAC94" w:rsidR="006912EA" w:rsidRPr="00FB55A5" w:rsidRDefault="006912EA" w:rsidP="006912EA">
      <w:pPr>
        <w:jc w:val="both"/>
      </w:pPr>
      <w:r w:rsidRPr="00FB55A5">
        <w:t>U cilju osiguravanja uvjeta za učinkovitu primjenu suvremenih oblika poučavanja, planirano je dodatno ulaganje u jačanje materijalne i tehničke infrastrukture Fakulteta. Poseban naglasak stavlja se na opremanje interaktivnih dvorana, modernizaciju postojećih učionica te nabavu informatičke opreme</w:t>
      </w:r>
      <w:r w:rsidR="00F14716" w:rsidRPr="00FB55A5">
        <w:t xml:space="preserve">, </w:t>
      </w:r>
      <w:r w:rsidRPr="00FB55A5">
        <w:t>uključujući tablete, prijenosna računala i drugu ICT opremu za studente</w:t>
      </w:r>
      <w:r w:rsidR="00034F57" w:rsidRPr="00FB55A5">
        <w:t>, za privremeno korištenje u okviru određenih kolegija</w:t>
      </w:r>
      <w:r w:rsidRPr="00FB55A5">
        <w:t xml:space="preserve">. </w:t>
      </w:r>
      <w:r w:rsidR="00034F57" w:rsidRPr="00FB55A5">
        <w:t>Riječ je o modelu zaduživanja opreme, gdje bi studenti mogli preuzeti uređaj, koristiti ga za potrebe nastave, projektnih zadataka i istraživanja, a po završetku nastave ga uredno vratiti. Ova mjera ima za cilj smanjiti digitalnu nejednakost među studentima i osigurati jednake uvjete za aktivno sudjelovanje u kolegijima koji uključuju rad na projektima, korištenje specijaliziranih alata ili pristup digitalnim platformama.</w:t>
      </w:r>
      <w:r w:rsidR="00F04F2D">
        <w:t xml:space="preserve"> </w:t>
      </w:r>
      <w:r w:rsidRPr="00FB55A5">
        <w:t>Uz to, planira se i nabava suvremene opreme za nastavno osoblje, čime će se unaprijediti fleksibilnost i kvaliteta pripreme i izvođenja nastave, uključujući opremu potrebnu za hibridne i online oblike poučavanja. Također, predviđena je i nabava softverskih alata koji podržavaju simulacije, financijsko modeliranje i druge metode interaktivnog učenja.</w:t>
      </w:r>
      <w:r w:rsidR="00F04F2D">
        <w:t xml:space="preserve"> </w:t>
      </w:r>
      <w:r w:rsidRPr="00FB55A5">
        <w:t>Fakultet trenutno sudjeluje u nacionalnom CARNET-ovom projektu koji predviđa određene nadogradnje digitalne infrastrukture, no prepoznajemo i dodatne potrebe koje nadilaze obuhvat tog projekta. Stoga se dio sredstava iz programskog ugovora planira usmjeriti na daljnje unaprjeđenje prostornih, tehničkih i digitalnih uvjeta u svrhu podizanja kvalitete studija te stvaranja okruženja koje omogućuje aktivno uključivanje studenata i primjenu suvremenih pristupa poučavanju.</w:t>
      </w:r>
    </w:p>
    <w:p w14:paraId="4DEE05BA" w14:textId="77777777" w:rsidR="00DB69BE" w:rsidRPr="00FB55A5" w:rsidRDefault="00DB69BE" w:rsidP="00DB69BE">
      <w:pPr>
        <w:jc w:val="both"/>
      </w:pPr>
      <w:r w:rsidRPr="00FB55A5">
        <w:t>Predložena struktura korištenja sredstava temelji se na kombinaciji ulaganja u edukaciju nastavnog osoblja i stvaranje konkretnih tehničkih i metodoloških preduvjeta za uvođenje suvremenih oblika poučavanja. Kroz osposobljavanje nastavnika za korištenje suvremenih nastavnih alata, provedbu tematskih radionica i razvoj suradničkih modela nastave koji uključuju studente, stvorit će se temelj za sustavno podizanje kvalitete i relevantnosti nastave. Primjenom metoda poput obrnute učionice, učenja temeljenog na projektima, interdisciplinarnog pristupa i korištenja digitalnih alata, Fakultet želi potaknuti veću razinu angažiranosti studenata te jačanje njihove spremnosti za tržište rada.</w:t>
      </w:r>
    </w:p>
    <w:p w14:paraId="0F379219" w14:textId="77777777" w:rsidR="00DB69BE" w:rsidRPr="00FB55A5" w:rsidRDefault="00DB69BE" w:rsidP="00DB69BE">
      <w:pPr>
        <w:jc w:val="both"/>
      </w:pPr>
      <w:r w:rsidRPr="00FB55A5">
        <w:lastRenderedPageBreak/>
        <w:t>Konačni cilj ovog programa je sustavno povećanje kvalitete i atraktivnosti studijskih programa na prijediplomskoj i diplomskoj razini, kao i jačanje konkurentnosti Fakulteta u odnosu na druge nacionalne i međunarodne visokoobrazovne institucije. Uvođenje inovativnih metoda poučavanja prepoznaje se kao ključan mehanizam u motiviranju studenata da nastave obrazovanje na diplomskim studijima unutar Fakulteta te kao temelj za dugoročnu izvrsnost u nastavnom procesu.</w:t>
      </w:r>
    </w:p>
    <w:p w14:paraId="3FA829F1" w14:textId="00C84097" w:rsidR="000B5E4B" w:rsidRPr="006124B9" w:rsidRDefault="597F6F06" w:rsidP="00DB69BE">
      <w:pPr>
        <w:jc w:val="both"/>
      </w:pPr>
      <w:r>
        <w:t xml:space="preserve">Za ovu aktivnost predviđen je izdatak od </w:t>
      </w:r>
      <w:r w:rsidR="34F3AC76">
        <w:t>3</w:t>
      </w:r>
      <w:r w:rsidR="7374DD06">
        <w:t>6</w:t>
      </w:r>
      <w:r>
        <w:t>.</w:t>
      </w:r>
      <w:r w:rsidR="392BABB0">
        <w:t>0</w:t>
      </w:r>
      <w:r>
        <w:t>00€ godišnje</w:t>
      </w:r>
      <w:r w:rsidR="189431BB">
        <w:t xml:space="preserve">, a očekuje se </w:t>
      </w:r>
      <w:r w:rsidR="53AF5E05">
        <w:t>uvođenje</w:t>
      </w:r>
      <w:r w:rsidR="170CE4AA">
        <w:t xml:space="preserve"> </w:t>
      </w:r>
      <w:r w:rsidR="52984796">
        <w:t xml:space="preserve">20 </w:t>
      </w:r>
      <w:r w:rsidR="49783572">
        <w:t>gore-opisanih</w:t>
      </w:r>
      <w:r w:rsidR="189431BB">
        <w:t xml:space="preserve"> inovativn</w:t>
      </w:r>
      <w:r w:rsidR="79C36824">
        <w:t>ih</w:t>
      </w:r>
      <w:r w:rsidR="189431BB">
        <w:t xml:space="preserve"> metod</w:t>
      </w:r>
      <w:r w:rsidR="3822F463">
        <w:t>a</w:t>
      </w:r>
      <w:r w:rsidR="189431BB">
        <w:t xml:space="preserve"> poučavanja </w:t>
      </w:r>
      <w:r w:rsidR="52984796">
        <w:t xml:space="preserve">na </w:t>
      </w:r>
      <w:r w:rsidR="189431BB">
        <w:t>kolegij</w:t>
      </w:r>
      <w:r w:rsidR="52984796">
        <w:t>ima</w:t>
      </w:r>
      <w:r w:rsidR="189431BB">
        <w:t xml:space="preserve"> koje Fakultet nudi na prijediplomskoj</w:t>
      </w:r>
      <w:r w:rsidR="65396233">
        <w:t xml:space="preserve"> i</w:t>
      </w:r>
      <w:r w:rsidR="1A4FC43E">
        <w:t xml:space="preserve"> </w:t>
      </w:r>
      <w:r w:rsidR="189431BB">
        <w:t>diplomskoj razini</w:t>
      </w:r>
      <w:r w:rsidR="3E58E5F7">
        <w:t>, kao i na integriranom studiju</w:t>
      </w:r>
      <w:r>
        <w:t xml:space="preserve">. </w:t>
      </w:r>
    </w:p>
    <w:p w14:paraId="75297F15" w14:textId="18953476" w:rsidR="000B5E4B" w:rsidRPr="006124B9" w:rsidRDefault="000B5E4B" w:rsidP="00DB69BE">
      <w:pPr>
        <w:jc w:val="both"/>
      </w:pPr>
      <w:r>
        <w:t xml:space="preserve">Razvojna aktivnost RA 3.1.1 povezana je sa stavkom 2. iz članka 6. Uredbe. Aktivnost će pridonijeti ostvarivanju Pokazatelja rezultata PR 3.1.1 i Pokazatelja ishoda PI </w:t>
      </w:r>
      <w:r w:rsidR="004C15CF">
        <w:t>3</w:t>
      </w:r>
      <w:r>
        <w:t>.</w:t>
      </w:r>
      <w:r w:rsidR="00BF1C2C">
        <w:t>8</w:t>
      </w:r>
      <w:r>
        <w:t xml:space="preserve">, ali i SC 3 općenito. </w:t>
      </w:r>
    </w:p>
    <w:p w14:paraId="53FD30EE" w14:textId="77777777" w:rsidR="000B5E4B" w:rsidRPr="006124B9" w:rsidRDefault="000B5E4B" w:rsidP="000B5E4B">
      <w:pPr>
        <w:jc w:val="both"/>
        <w:rPr>
          <w:rFonts w:cstheme="minorHAnsi"/>
        </w:rPr>
      </w:pPr>
      <w:r w:rsidRPr="006124B9">
        <w:rPr>
          <w:rFonts w:cstheme="minorHAnsi"/>
        </w:rPr>
        <w:t>Rokovi izvršavanja aktivnosti: 10/2029</w:t>
      </w:r>
    </w:p>
    <w:p w14:paraId="334AEE4F" w14:textId="0EC5DD48" w:rsidR="000B5E4B" w:rsidRPr="006124B9" w:rsidRDefault="597F6F06" w:rsidP="4A11F186">
      <w:pPr>
        <w:jc w:val="both"/>
      </w:pPr>
      <w:r w:rsidRPr="4A11F186">
        <w:t xml:space="preserve">Financijski iznos ostvarivanja razvojne aktivnosti iz razvojne proračunske komponente: </w:t>
      </w:r>
      <w:r w:rsidR="000A0A89" w:rsidRPr="4A11F186">
        <w:t>34</w:t>
      </w:r>
      <w:r w:rsidRPr="4A11F186">
        <w:t>.</w:t>
      </w:r>
      <w:r w:rsidR="5B4ADB19" w:rsidRPr="4A11F186">
        <w:t>0</w:t>
      </w:r>
      <w:r w:rsidRPr="4A11F186">
        <w:t xml:space="preserve">00,00 € </w:t>
      </w:r>
      <w:r w:rsidR="057CE271" w:rsidRPr="4A11F186">
        <w:t>godišnje</w:t>
      </w:r>
    </w:p>
    <w:p w14:paraId="5CA509FD" w14:textId="18264F08" w:rsidR="000B5E4B" w:rsidRPr="006124B9" w:rsidRDefault="000B5E4B" w:rsidP="000B5E4B">
      <w:pPr>
        <w:jc w:val="both"/>
        <w:rPr>
          <w:rFonts w:cstheme="minorHAnsi"/>
        </w:rPr>
      </w:pPr>
      <w:r w:rsidRPr="006124B9">
        <w:rPr>
          <w:rFonts w:cstheme="minorHAnsi"/>
        </w:rPr>
        <w:t xml:space="preserve">Iznos sufinanciranja razvojne aktivnosti iz vlastitih i/ili namjenskih sredstava: </w:t>
      </w:r>
      <w:r w:rsidR="004C15CF" w:rsidRPr="006124B9">
        <w:rPr>
          <w:rFonts w:cstheme="minorHAnsi"/>
        </w:rPr>
        <w:t>2</w:t>
      </w:r>
      <w:r w:rsidRPr="006124B9">
        <w:rPr>
          <w:rFonts w:cstheme="minorHAnsi"/>
        </w:rPr>
        <w:t>.000,00 €</w:t>
      </w:r>
      <w:r w:rsidR="004C15CF" w:rsidRPr="006124B9">
        <w:rPr>
          <w:rFonts w:cstheme="minorHAnsi"/>
        </w:rPr>
        <w:t xml:space="preserve"> godišnje</w:t>
      </w:r>
    </w:p>
    <w:p w14:paraId="2920C54A" w14:textId="77777777" w:rsidR="0087276A" w:rsidRDefault="0087276A" w:rsidP="004211A6">
      <w:pPr>
        <w:jc w:val="both"/>
        <w:rPr>
          <w:b/>
          <w:bCs/>
        </w:rPr>
      </w:pPr>
    </w:p>
    <w:p w14:paraId="1E7FD12A" w14:textId="1460C0A9" w:rsidR="00064E86" w:rsidRPr="00F04F2D" w:rsidRDefault="00064E86" w:rsidP="00064E86">
      <w:pPr>
        <w:jc w:val="both"/>
        <w:rPr>
          <w:b/>
        </w:rPr>
      </w:pPr>
      <w:r w:rsidRPr="00F04F2D">
        <w:rPr>
          <w:b/>
        </w:rPr>
        <w:t>Razvojna aktivnost RA 3.1.</w:t>
      </w:r>
      <w:r w:rsidR="00FD17F1" w:rsidRPr="00F04F2D">
        <w:rPr>
          <w:b/>
        </w:rPr>
        <w:t>2</w:t>
      </w:r>
      <w:r w:rsidRPr="00F04F2D">
        <w:rPr>
          <w:b/>
        </w:rPr>
        <w:t xml:space="preserve">. </w:t>
      </w:r>
      <w:r w:rsidR="008C6182" w:rsidRPr="00F04F2D">
        <w:rPr>
          <w:b/>
        </w:rPr>
        <w:t>Sudjelovanje nastavnika u obrazovnim programima jačanja nastavničkih kompetencija</w:t>
      </w:r>
    </w:p>
    <w:p w14:paraId="73D1C87B" w14:textId="77777777" w:rsidR="00B31A8E" w:rsidRPr="00F04F2D" w:rsidRDefault="00B31A8E" w:rsidP="00B31A8E">
      <w:pPr>
        <w:jc w:val="both"/>
      </w:pPr>
      <w:r w:rsidRPr="00F04F2D">
        <w:t>Fakultet planira kroz četverogodišnje razdoblje sustavno jačati nastavničke kompetencije svojeg nastavnog osoblja kroz organizirano sudjelovanje u specijaliziranim obrazovnim programima. U tom razdoblju planirano je da ukupno 12 nastavnika sudjeluje u edukacijama koje se odnose na suvremene pristupe u visokom obrazovanju. Godišnji budžet za ovu svrhu iznosi 2.500 eura, što omogućuje ravnomjerno raspoređeno sudjelovanje nastavnika u relevantnim oblicima stručnog usavršavanja.</w:t>
      </w:r>
    </w:p>
    <w:p w14:paraId="52050859" w14:textId="77777777" w:rsidR="00B31A8E" w:rsidRPr="00F04F2D" w:rsidRDefault="00B31A8E" w:rsidP="00B31A8E">
      <w:pPr>
        <w:jc w:val="both"/>
      </w:pPr>
      <w:r w:rsidRPr="00F04F2D">
        <w:t>Edukacije koje će se sufinancirati uključuju teme kao što su učenje i poučavanje, osiguranje kvalitete u visokom obrazovanju, vrednovanje znanja, kritičko mišljenje i suvremene metode poučavanja.</w:t>
      </w:r>
    </w:p>
    <w:p w14:paraId="261E2D4E" w14:textId="77777777" w:rsidR="00B31A8E" w:rsidRPr="00F04F2D" w:rsidRDefault="00B31A8E" w:rsidP="00B31A8E">
      <w:pPr>
        <w:jc w:val="both"/>
      </w:pPr>
      <w:r w:rsidRPr="00F04F2D">
        <w:t>Sudjelovanje u ovim programima bit će koordinirano u suradnji s Odborom za osiguravanje i unaprjeđivanje kvalitete, koji će pratiti napredak, vrednovati ishode edukacija te osigurati diseminaciju stečenih znanja unutar fakultetske zajednice. Na taj će se način jačati kapaciteti nastavnog osoblja za izvođenje kvalitetne, suvremene i studentu usmjerene nastave.</w:t>
      </w:r>
    </w:p>
    <w:p w14:paraId="271CFF6D" w14:textId="6EBCBD2F" w:rsidR="00064E86" w:rsidRPr="00F04F2D" w:rsidRDefault="00B31A8E" w:rsidP="00B31A8E">
      <w:pPr>
        <w:jc w:val="both"/>
      </w:pPr>
      <w:r w:rsidRPr="00F04F2D">
        <w:t>Ulaganjem u razvoj nastavničkih kompetencija, Fakultet potvrđuje svoju stratešku orijentaciju prema kontinuiranom unaprjeđenju kvalitete obrazovanja i razvoju nastavnog osoblja u skladu s europskim i međunarodnim standardima visokoškolskog poučavanja. Dugoročno, ovakav pristup pridonijet će povećanju učinkovitosti nastavnog procesa, zadovoljstva studenata te jačanju reputacije Fakulteta kao ustanove koja kontinuirano ulaže u profesionalni razvoj svojih nastavnika.</w:t>
      </w:r>
    </w:p>
    <w:p w14:paraId="1AADA46C" w14:textId="21A766D9" w:rsidR="00B31A8E" w:rsidRPr="00F04F2D" w:rsidRDefault="00B31A8E" w:rsidP="171395F6">
      <w:pPr>
        <w:jc w:val="both"/>
      </w:pPr>
      <w:r w:rsidRPr="00F04F2D">
        <w:t xml:space="preserve">Za ovu aktivnost predviđen je izdatak od 2.500€ godišnje, a očekuje se da će 12 nastavnika </w:t>
      </w:r>
      <w:r w:rsidR="00CE043D" w:rsidRPr="00F04F2D">
        <w:t>ostvariti 30 ili više  ECTS bodova  kroz sudjelovanje u akreditiranim obrazovnim programim</w:t>
      </w:r>
      <w:r w:rsidR="00846191">
        <w:t>a</w:t>
      </w:r>
      <w:r w:rsidRPr="00F04F2D">
        <w:t xml:space="preserve">. </w:t>
      </w:r>
    </w:p>
    <w:p w14:paraId="2640F814" w14:textId="795B714A" w:rsidR="00B31A8E" w:rsidRPr="00F04F2D" w:rsidRDefault="00B31A8E" w:rsidP="00B31A8E">
      <w:pPr>
        <w:jc w:val="both"/>
      </w:pPr>
      <w:r w:rsidRPr="00F04F2D">
        <w:t>Razvojna aktivnost RA 3.1.</w:t>
      </w:r>
      <w:r w:rsidR="0074391F" w:rsidRPr="00F04F2D">
        <w:t>2</w:t>
      </w:r>
      <w:r w:rsidRPr="00F04F2D">
        <w:t xml:space="preserve"> povezana je sa </w:t>
      </w:r>
      <w:r>
        <w:t>stavkom 2. iz članka 6. Uredbe</w:t>
      </w:r>
      <w:r w:rsidRPr="00F04F2D">
        <w:t>. Aktivnost će pridonijeti ostvarivanju Pokazatelja rezultata PR 3.1.</w:t>
      </w:r>
      <w:r w:rsidR="001009C4" w:rsidRPr="00F04F2D">
        <w:t>3</w:t>
      </w:r>
      <w:r w:rsidRPr="00F04F2D">
        <w:t xml:space="preserve"> i Pokazatelja ishoda PI 3.</w:t>
      </w:r>
      <w:r w:rsidR="00F06CFD" w:rsidRPr="00F04F2D">
        <w:t>5</w:t>
      </w:r>
      <w:r w:rsidRPr="00F04F2D">
        <w:t xml:space="preserve">, ali i SC 3 općenito. </w:t>
      </w:r>
    </w:p>
    <w:p w14:paraId="2579DD07" w14:textId="77777777" w:rsidR="00B31A8E" w:rsidRPr="00F04F2D" w:rsidRDefault="00B31A8E" w:rsidP="00B31A8E">
      <w:pPr>
        <w:jc w:val="both"/>
        <w:rPr>
          <w:rFonts w:cstheme="minorHAnsi"/>
        </w:rPr>
      </w:pPr>
      <w:r w:rsidRPr="00F04F2D">
        <w:rPr>
          <w:rFonts w:cstheme="minorHAnsi"/>
        </w:rPr>
        <w:t>Rokovi izvršavanja aktivnosti: 10/2029</w:t>
      </w:r>
    </w:p>
    <w:p w14:paraId="4F210D24" w14:textId="3707F1E1" w:rsidR="00B31A8E" w:rsidRPr="006124B9" w:rsidRDefault="00B31A8E" w:rsidP="00B31A8E">
      <w:pPr>
        <w:jc w:val="both"/>
        <w:rPr>
          <w:rFonts w:cstheme="minorHAnsi"/>
        </w:rPr>
      </w:pPr>
      <w:r w:rsidRPr="00F04F2D">
        <w:rPr>
          <w:rFonts w:cstheme="minorHAnsi"/>
        </w:rPr>
        <w:t xml:space="preserve">Financijski iznos ostvarivanja razvojne aktivnosti iz razvojne proračunske komponente: </w:t>
      </w:r>
      <w:r w:rsidR="003D7876" w:rsidRPr="00F04F2D">
        <w:rPr>
          <w:rFonts w:cstheme="minorHAnsi"/>
        </w:rPr>
        <w:t>2</w:t>
      </w:r>
      <w:r w:rsidRPr="00F04F2D">
        <w:rPr>
          <w:rFonts w:cstheme="minorHAnsi"/>
        </w:rPr>
        <w:t>.500,00 € godišnje</w:t>
      </w:r>
    </w:p>
    <w:p w14:paraId="17D46262" w14:textId="77777777" w:rsidR="00064E86" w:rsidRDefault="00064E86" w:rsidP="004211A6">
      <w:pPr>
        <w:jc w:val="both"/>
        <w:rPr>
          <w:b/>
          <w:bCs/>
        </w:rPr>
      </w:pPr>
    </w:p>
    <w:p w14:paraId="624B2B9B" w14:textId="07A6E80C" w:rsidR="004211A6" w:rsidRPr="00F04F2D" w:rsidRDefault="004211A6" w:rsidP="004211A6">
      <w:pPr>
        <w:jc w:val="both"/>
        <w:rPr>
          <w:rFonts w:cstheme="minorHAnsi"/>
          <w:b/>
          <w:bCs/>
        </w:rPr>
      </w:pPr>
      <w:r w:rsidRPr="00F04F2D">
        <w:rPr>
          <w:rFonts w:cstheme="minorHAnsi"/>
          <w:b/>
          <w:bCs/>
        </w:rPr>
        <w:lastRenderedPageBreak/>
        <w:t xml:space="preserve">Izvedbena aktivnost IA 3.1.3: Poticaji za sudjelovanje na natjecanjima </w:t>
      </w:r>
    </w:p>
    <w:p w14:paraId="14A1805B" w14:textId="77777777" w:rsidR="002B5B9A" w:rsidRPr="00F04F2D" w:rsidRDefault="002B5B9A" w:rsidP="2F5516BE">
      <w:pPr>
        <w:jc w:val="both"/>
      </w:pPr>
      <w:r>
        <w:t>Ovom aktivnosti Fakultet želi poticati stjecanje kompetencija studenata sudjelovanjem na nacionalnim i međunarodnim natjecanjima u području studija. Ekonomski fakultet želi omogućiti studentima sudjelovanje na natjecanjima važnima za razvoj vještina, motivaciju i profesionalni profil studenata. Pod mentorstvom nastavnika, studenti će se moći prijavljivati na sudjelovanje na natjecanjima za što će se dodjeljivati potpore, a odabir natjecateljskih timova koji će moći biti korisnici potpora bit će reguliran u skladu s pravilima koja će donijeti Fakultet.</w:t>
      </w:r>
    </w:p>
    <w:p w14:paraId="12C5EC1E" w14:textId="77777777" w:rsidR="002B5B9A" w:rsidRPr="00F04F2D" w:rsidRDefault="002B5B9A" w:rsidP="2F5516BE">
      <w:pPr>
        <w:jc w:val="both"/>
      </w:pPr>
      <w:r>
        <w:t>Uz to, Fakultet će kroz ovu mjeru poticati i razvoj mentorskih odnosa između nastavnika i studenata, čime se dodatno jača akademska zajednica i kontinuirano podiže razina angažmana i motivacije. Ulaganjem u sudjelovanje na prestižnim studentskim natjecanjima, bilo da je riječ o financijskim simulacijama, analizi poslovnih slučajeva, poduzetničkim izazovima ili interdisciplinarnim natjecanjima, Fakultet afirmira izvrsnost, međunarodnu vidljivost te razvija kod studenata ključne kompetencije poput timskog rada, prezentacijskih vještina, kreativnog mišljenja i sposobnosti donošenja odluka u realnom vremenu.</w:t>
      </w:r>
    </w:p>
    <w:p w14:paraId="4DFFF232" w14:textId="370BA28E" w:rsidR="002B5B9A" w:rsidRPr="00F04F2D" w:rsidRDefault="002B5B9A" w:rsidP="2F5516BE">
      <w:pPr>
        <w:jc w:val="both"/>
      </w:pPr>
      <w:r>
        <w:t xml:space="preserve">Osim što se natjecanja prepoznaju kao izvrsna prilika za profesionalno umrežavanje i razvoj karijere, sudjelovanje studenata pod okriljem Fakulteta izravno doprinosi i promociji studijskih programa, kao i pozicioniranju Fakulteta kao poticajnog, ambicioznog i međunarodno orijentiranog akademskog okruženja. Aktivnosti će se pažljivo pratiti i evaluirati, a najbolji timovi i mentori </w:t>
      </w:r>
      <w:r w:rsidR="005357E6">
        <w:t>biti će dodatno istaknuti putem komunikacijskih kanala Fakulteta.</w:t>
      </w:r>
    </w:p>
    <w:p w14:paraId="6ED42FF3" w14:textId="5A087A5E" w:rsidR="004211A6" w:rsidRPr="00F04F2D" w:rsidRDefault="002B5B9A" w:rsidP="2F5516BE">
      <w:pPr>
        <w:jc w:val="both"/>
      </w:pPr>
      <w:r>
        <w:t xml:space="preserve">Za ovu aktivnost predviđen je izdatak od 6.000 eura godišnje, ovisno o stvarnim potrebama i kvaliteti prijava. Sredstva će se koristiti za pokrivanje troškova kotizacija, putovanja, smještaja i pripremnih aktivnosti timova, ali i za organizaciju internih selekcijskih postupaka i edukacija koje prethode nastupima na natjecanjima. </w:t>
      </w:r>
    </w:p>
    <w:p w14:paraId="3625D851" w14:textId="1BDC22EF" w:rsidR="004211A6" w:rsidRPr="00F04F2D" w:rsidRDefault="00F42224" w:rsidP="2F5516BE">
      <w:pPr>
        <w:jc w:val="both"/>
      </w:pPr>
      <w:r>
        <w:t>Izvedbena</w:t>
      </w:r>
      <w:r w:rsidR="004211A6">
        <w:t xml:space="preserve"> aktivnost RA 3.1.3 povezana je sa stavkom 2. iz članka 7. Uredbe. Aktivnost će pridonijeti ostvarivanju Pokazatelja rezultata PR 3.1.</w:t>
      </w:r>
      <w:r w:rsidR="000E29AD">
        <w:t>5</w:t>
      </w:r>
      <w:r w:rsidR="004211A6">
        <w:t xml:space="preserve"> i Pokazatelja ishoda PI 3.</w:t>
      </w:r>
      <w:r w:rsidR="003A6A9B">
        <w:t>5</w:t>
      </w:r>
      <w:r w:rsidR="004211A6">
        <w:t xml:space="preserve">, ali i SC 3 općenito. </w:t>
      </w:r>
    </w:p>
    <w:p w14:paraId="64E85EB6" w14:textId="77777777" w:rsidR="004211A6" w:rsidRPr="00F04F2D" w:rsidRDefault="004211A6" w:rsidP="004211A6">
      <w:pPr>
        <w:jc w:val="both"/>
        <w:rPr>
          <w:rFonts w:cstheme="minorHAnsi"/>
        </w:rPr>
      </w:pPr>
      <w:r w:rsidRPr="00F04F2D">
        <w:rPr>
          <w:rFonts w:cstheme="minorHAnsi"/>
        </w:rPr>
        <w:t>Rokovi izvršavanja aktivnosti: 10/2029</w:t>
      </w:r>
    </w:p>
    <w:p w14:paraId="41864A4D" w14:textId="27CD7E80" w:rsidR="004211A6" w:rsidRPr="00F04F2D" w:rsidRDefault="004211A6" w:rsidP="004211A6">
      <w:pPr>
        <w:jc w:val="both"/>
        <w:rPr>
          <w:rFonts w:cstheme="minorHAnsi"/>
        </w:rPr>
      </w:pPr>
      <w:r w:rsidRPr="00F04F2D">
        <w:rPr>
          <w:rFonts w:cstheme="minorHAnsi"/>
        </w:rPr>
        <w:t xml:space="preserve">Financijski iznos ostvarivanja razvojne aktivnosti iz razvojne proračunske komponente: </w:t>
      </w:r>
      <w:r w:rsidR="0074049D" w:rsidRPr="00F04F2D">
        <w:rPr>
          <w:rFonts w:cstheme="minorHAnsi"/>
        </w:rPr>
        <w:t>3</w:t>
      </w:r>
      <w:r w:rsidRPr="00F04F2D">
        <w:rPr>
          <w:rFonts w:cstheme="minorHAnsi"/>
        </w:rPr>
        <w:t>.000,00 € godišnje</w:t>
      </w:r>
    </w:p>
    <w:p w14:paraId="57DD522C" w14:textId="29C470E8" w:rsidR="004211A6" w:rsidRPr="00F04F2D" w:rsidRDefault="004211A6" w:rsidP="004211A6">
      <w:pPr>
        <w:jc w:val="both"/>
        <w:rPr>
          <w:rFonts w:cstheme="minorHAnsi"/>
        </w:rPr>
      </w:pPr>
      <w:r w:rsidRPr="00F04F2D">
        <w:rPr>
          <w:rFonts w:cstheme="minorHAnsi"/>
        </w:rPr>
        <w:t xml:space="preserve">Iznos sufinanciranja razvojne aktivnosti iz vlastitih i/ili namjenskih sredstava: </w:t>
      </w:r>
      <w:r w:rsidR="0074049D" w:rsidRPr="00F04F2D">
        <w:rPr>
          <w:rFonts w:cstheme="minorHAnsi"/>
        </w:rPr>
        <w:t>3</w:t>
      </w:r>
      <w:r w:rsidRPr="00F04F2D">
        <w:rPr>
          <w:rFonts w:cstheme="minorHAnsi"/>
        </w:rPr>
        <w:t>.000,00 € godišnje</w:t>
      </w:r>
    </w:p>
    <w:p w14:paraId="3FBB7455" w14:textId="77777777" w:rsidR="001743C7" w:rsidRPr="00F04F2D" w:rsidRDefault="001743C7" w:rsidP="00F65117">
      <w:pPr>
        <w:jc w:val="both"/>
      </w:pPr>
    </w:p>
    <w:p w14:paraId="44CE72A8" w14:textId="018B62DE" w:rsidR="68D3E86B" w:rsidRDefault="68D3E86B" w:rsidP="68D3E86B">
      <w:pPr>
        <w:jc w:val="both"/>
        <w:rPr>
          <w:b/>
          <w:bCs/>
        </w:rPr>
      </w:pPr>
    </w:p>
    <w:p w14:paraId="5868B30A" w14:textId="62EEDCF1" w:rsidR="00E276A6" w:rsidRPr="00F04F2D" w:rsidRDefault="6D54B87A" w:rsidP="00E276A6">
      <w:pPr>
        <w:jc w:val="both"/>
        <w:rPr>
          <w:b/>
        </w:rPr>
      </w:pPr>
      <w:r w:rsidRPr="68D3E86B">
        <w:rPr>
          <w:b/>
          <w:bCs/>
        </w:rPr>
        <w:t>Izvedbena</w:t>
      </w:r>
      <w:r w:rsidR="00E276A6" w:rsidRPr="68D3E86B">
        <w:rPr>
          <w:b/>
        </w:rPr>
        <w:t xml:space="preserve"> aktivnost </w:t>
      </w:r>
      <w:r w:rsidR="66CBFDEB" w:rsidRPr="68D3E86B">
        <w:rPr>
          <w:b/>
          <w:bCs/>
        </w:rPr>
        <w:t>I</w:t>
      </w:r>
      <w:r w:rsidR="00E276A6" w:rsidRPr="68D3E86B">
        <w:rPr>
          <w:b/>
          <w:bCs/>
        </w:rPr>
        <w:t>A</w:t>
      </w:r>
      <w:r w:rsidR="00E276A6" w:rsidRPr="68D3E86B">
        <w:rPr>
          <w:b/>
        </w:rPr>
        <w:t xml:space="preserve"> 3.</w:t>
      </w:r>
      <w:r w:rsidR="000D702B" w:rsidRPr="68D3E86B">
        <w:rPr>
          <w:b/>
        </w:rPr>
        <w:t>2</w:t>
      </w:r>
      <w:r w:rsidR="00E276A6" w:rsidRPr="68D3E86B">
        <w:rPr>
          <w:b/>
        </w:rPr>
        <w:t>.</w:t>
      </w:r>
      <w:r w:rsidR="000D702B" w:rsidRPr="68D3E86B">
        <w:rPr>
          <w:b/>
        </w:rPr>
        <w:t>1</w:t>
      </w:r>
      <w:r w:rsidR="00E276A6" w:rsidRPr="68D3E86B">
        <w:rPr>
          <w:b/>
        </w:rPr>
        <w:t xml:space="preserve">: </w:t>
      </w:r>
      <w:r w:rsidR="000D702B" w:rsidRPr="68D3E86B">
        <w:rPr>
          <w:b/>
        </w:rPr>
        <w:t>Jasno razrađeni kriteriji i broj stipendija za studije od interesa Fakulteta</w:t>
      </w:r>
    </w:p>
    <w:p w14:paraId="2DBA5543" w14:textId="5A16C846" w:rsidR="0069072E" w:rsidRPr="00F04F2D" w:rsidRDefault="0069072E" w:rsidP="0069072E">
      <w:pPr>
        <w:jc w:val="both"/>
        <w:rPr>
          <w:rFonts w:cstheme="minorHAnsi"/>
        </w:rPr>
      </w:pPr>
      <w:r w:rsidRPr="00F04F2D">
        <w:rPr>
          <w:rFonts w:cstheme="minorHAnsi"/>
        </w:rPr>
        <w:t xml:space="preserve">Fakultet će jasno definirati kriterije za dodjelu stipendija studentima na studijima od strateškog interesa za Fakultet, s ciljem privlačenja visokomotiviranih kandidata, povećanja upisa te podizanja kvalitete studenata na prijediplomskoj razini. </w:t>
      </w:r>
    </w:p>
    <w:p w14:paraId="3AB7ADFB" w14:textId="7B18C5CD" w:rsidR="0069072E" w:rsidRPr="00F04F2D" w:rsidRDefault="0069072E" w:rsidP="0069072E">
      <w:pPr>
        <w:jc w:val="both"/>
        <w:rPr>
          <w:rFonts w:cstheme="minorHAnsi"/>
        </w:rPr>
      </w:pPr>
      <w:r w:rsidRPr="00F04F2D">
        <w:rPr>
          <w:rFonts w:cstheme="minorHAnsi"/>
        </w:rPr>
        <w:t xml:space="preserve">Kriteriji za dodjelu stipendija će se detaljnije definirati na razini Fakulteta, a uključivat će rang na </w:t>
      </w:r>
      <w:r w:rsidR="002B0CA4" w:rsidRPr="00F04F2D">
        <w:rPr>
          <w:rFonts w:cstheme="minorHAnsi"/>
        </w:rPr>
        <w:t>upisnoj listi</w:t>
      </w:r>
      <w:r w:rsidRPr="00F04F2D">
        <w:rPr>
          <w:rFonts w:cstheme="minorHAnsi"/>
        </w:rPr>
        <w:t>, relevantnost odabranog studijskog programa za razvojne ciljeve Fakulteta, te motivacijsko pismo kandidata. Odluku o broju i iznosu stipendija svake godine će donositi</w:t>
      </w:r>
      <w:r w:rsidR="00FE76B5" w:rsidRPr="00F04F2D">
        <w:rPr>
          <w:rFonts w:cstheme="minorHAnsi"/>
        </w:rPr>
        <w:t xml:space="preserve"> imenovano</w:t>
      </w:r>
      <w:r w:rsidRPr="00F04F2D">
        <w:rPr>
          <w:rFonts w:cstheme="minorHAnsi"/>
        </w:rPr>
        <w:t xml:space="preserve"> Povjerenstvo, u skladu s prioritetima Fakulteta i raspoloživim sredstvima.</w:t>
      </w:r>
    </w:p>
    <w:p w14:paraId="588DF123" w14:textId="3DC82B34" w:rsidR="00E276A6" w:rsidRPr="00F04F2D" w:rsidRDefault="0069072E" w:rsidP="0069072E">
      <w:pPr>
        <w:jc w:val="both"/>
      </w:pPr>
      <w:r w:rsidRPr="00F04F2D">
        <w:t xml:space="preserve">Fakultet predviđa dodjelu stipendija u ukupnom iznosu od </w:t>
      </w:r>
      <w:r w:rsidR="00490106" w:rsidRPr="00F04F2D">
        <w:t>4</w:t>
      </w:r>
      <w:r w:rsidRPr="00F04F2D">
        <w:t xml:space="preserve">.000 </w:t>
      </w:r>
      <w:r w:rsidR="00B75F86" w:rsidRPr="00F04F2D">
        <w:t>eura</w:t>
      </w:r>
      <w:r w:rsidRPr="00F04F2D">
        <w:t xml:space="preserve"> godišnje</w:t>
      </w:r>
      <w:r w:rsidR="00B75F86" w:rsidRPr="00F04F2D">
        <w:t xml:space="preserve"> iz programskih ugovora</w:t>
      </w:r>
      <w:r w:rsidR="00490106" w:rsidRPr="00F04F2D">
        <w:t xml:space="preserve"> što je dostatno za 2 </w:t>
      </w:r>
      <w:r w:rsidR="009A6688">
        <w:t>s</w:t>
      </w:r>
      <w:r w:rsidR="00490106" w:rsidRPr="00F04F2D">
        <w:t>tipendije godišnje</w:t>
      </w:r>
      <w:r w:rsidRPr="00F04F2D">
        <w:t>. Uspostavom ovakvog programa stipendija Fakultet želi dodatno potaknuti upis studenata visoke razine predznanja i motivacije, uključujući i internacionalizaciju studijskih programa.</w:t>
      </w:r>
    </w:p>
    <w:p w14:paraId="6AC61C44" w14:textId="5F10855C" w:rsidR="00B75F86" w:rsidRPr="00F04F2D" w:rsidRDefault="5388183E" w:rsidP="00B75F86">
      <w:pPr>
        <w:jc w:val="both"/>
      </w:pPr>
      <w:r>
        <w:lastRenderedPageBreak/>
        <w:t>Izvedbena</w:t>
      </w:r>
      <w:r w:rsidR="00B75F86" w:rsidRPr="00F04F2D">
        <w:t xml:space="preserve"> aktivnost </w:t>
      </w:r>
      <w:r w:rsidR="662C5DDF">
        <w:t>I</w:t>
      </w:r>
      <w:r w:rsidR="00B75F86">
        <w:t>A</w:t>
      </w:r>
      <w:r w:rsidR="00B75F86" w:rsidRPr="00F04F2D">
        <w:t xml:space="preserve"> 3.2.</w:t>
      </w:r>
      <w:r w:rsidR="00490106" w:rsidRPr="00F04F2D">
        <w:t>1</w:t>
      </w:r>
      <w:r w:rsidR="00B75F86" w:rsidRPr="00F04F2D">
        <w:t xml:space="preserve"> povezana je sa </w:t>
      </w:r>
      <w:r w:rsidR="00B75F86">
        <w:t>stavkom 2. iz članka 7. Uredbe</w:t>
      </w:r>
      <w:r w:rsidR="00B75F86" w:rsidRPr="00F04F2D">
        <w:t>. Aktivnost će pridonijeti ostvarivanju Pokazatelja rezultata PR 3.</w:t>
      </w:r>
      <w:r w:rsidR="000F7FB4" w:rsidRPr="00F04F2D">
        <w:t>2</w:t>
      </w:r>
      <w:r w:rsidR="00B75F86" w:rsidRPr="00F04F2D">
        <w:t>.</w:t>
      </w:r>
      <w:r w:rsidR="00555594" w:rsidRPr="00F04F2D">
        <w:t>2</w:t>
      </w:r>
      <w:r w:rsidR="00B75F86" w:rsidRPr="00F04F2D">
        <w:t xml:space="preserve"> i Pokazatelja ishoda PI 3.</w:t>
      </w:r>
      <w:r w:rsidR="00555594" w:rsidRPr="00F04F2D">
        <w:t>6</w:t>
      </w:r>
      <w:r w:rsidR="00EE0FFD" w:rsidRPr="00F04F2D">
        <w:t xml:space="preserve"> i PI 3.</w:t>
      </w:r>
      <w:r w:rsidR="00555594" w:rsidRPr="00F04F2D">
        <w:t>7, ali i SC 3 općenito.</w:t>
      </w:r>
    </w:p>
    <w:p w14:paraId="4D374381" w14:textId="479856A2" w:rsidR="00B75F86" w:rsidRPr="00F04F2D" w:rsidRDefault="00B75F86" w:rsidP="00B75F86">
      <w:pPr>
        <w:jc w:val="both"/>
      </w:pPr>
      <w:r w:rsidRPr="00F04F2D">
        <w:t>Rokovi izvršavanja aktivnosti: 10/2029</w:t>
      </w:r>
    </w:p>
    <w:p w14:paraId="5C258DCB" w14:textId="0964576F" w:rsidR="00B75F86" w:rsidRPr="006124B9" w:rsidRDefault="00B75F86" w:rsidP="00B75F86">
      <w:pPr>
        <w:jc w:val="both"/>
      </w:pPr>
      <w:r w:rsidRPr="00F04F2D">
        <w:t xml:space="preserve">Financijski iznos ostvarivanja razvojne aktivnosti iz razvojne proračunske komponente: </w:t>
      </w:r>
      <w:r w:rsidR="00555594" w:rsidRPr="00F04F2D">
        <w:t>4</w:t>
      </w:r>
      <w:r w:rsidRPr="00F04F2D">
        <w:t>.000,00 € godišnje</w:t>
      </w:r>
    </w:p>
    <w:p w14:paraId="59E84754" w14:textId="0E8417D3" w:rsidR="00B75F86" w:rsidRPr="006124B9" w:rsidRDefault="00B75F86" w:rsidP="0069072E">
      <w:pPr>
        <w:jc w:val="both"/>
      </w:pPr>
    </w:p>
    <w:p w14:paraId="413097D6" w14:textId="5A8C8106" w:rsidR="0164657E" w:rsidRPr="006124B9" w:rsidRDefault="685DA122" w:rsidP="76F22E10">
      <w:pPr>
        <w:jc w:val="both"/>
        <w:rPr>
          <w:b/>
          <w:bCs/>
        </w:rPr>
      </w:pPr>
      <w:r w:rsidRPr="76F22E10">
        <w:rPr>
          <w:b/>
          <w:bCs/>
        </w:rPr>
        <w:t xml:space="preserve">Posebni cilj 3.3. Povećanje međunarodne visokoobrazovne suradnje  </w:t>
      </w:r>
    </w:p>
    <w:p w14:paraId="06B21C0E" w14:textId="12D87321" w:rsidR="075D87E5" w:rsidRPr="006124B9" w:rsidRDefault="5D0C18E2" w:rsidP="76F22E10">
      <w:pPr>
        <w:jc w:val="both"/>
      </w:pPr>
      <w:r>
        <w:t>Fakultet sustavno potiče međunarodnu mobilnost nastavnog osoblja i studenata, prepoznajući je kao važan alat za jačanje akademske izvrsnosti, internacionalizaciju nastavnog i istraživačkog rada te podizanje međunarodne prepoznatljivosti. U tom kontekstu, posebna se pažnja posvećuje uspostavi strateških partnerstava s vrhunskim i globalno prepoznatim visokoškolskim institucijama koje mogu pružiti visokokvalitetne prilike za mobilnost. Suradnje se razvijaju ciljano, uzimajući u obzir relevantnost institucije domaćina, mogućnosti za uključivanje u nastavni i istraživački proces, kao i potencijal za dugoročnu suradnju i zajednički razvoj programa. Kriteriji za odobravanje mobilnosti definiraju se na razini Fakulteta i uključuju akademsku reputaciju partnerske institucije, povezanost aktivnosti s kurikulumom, kao i očekivani doprinos razvoju Fakulteta i diseminaciji stečenih znanja. Iako su preduvjeti za kvalitetnu mobilnost u velikoj mjeri već postavljeni, potrebno je provesti dodatne ciljanje aktivnosti kako bi se povećala stvarna uključenost nastavnika i studenata u međunarodne razmjene te osigurao puni učinak postojećih partnerstava.</w:t>
      </w:r>
    </w:p>
    <w:p w14:paraId="7C87C156" w14:textId="0C95D831" w:rsidR="29162800" w:rsidRPr="006124B9" w:rsidRDefault="6A6225F7" w:rsidP="76F22E10">
      <w:pPr>
        <w:jc w:val="both"/>
        <w:rPr>
          <w:b/>
          <w:bCs/>
        </w:rPr>
      </w:pPr>
      <w:r w:rsidRPr="76F22E10">
        <w:rPr>
          <w:b/>
          <w:bCs/>
        </w:rPr>
        <w:t>Razvojna aktivnost RA 3.3.</w:t>
      </w:r>
      <w:r w:rsidR="24EBCD22" w:rsidRPr="76F22E10">
        <w:rPr>
          <w:b/>
          <w:bCs/>
        </w:rPr>
        <w:t>1</w:t>
      </w:r>
      <w:r w:rsidRPr="76F22E10">
        <w:rPr>
          <w:b/>
          <w:bCs/>
        </w:rPr>
        <w:t xml:space="preserve">: </w:t>
      </w:r>
      <w:r w:rsidR="72A5DA37" w:rsidRPr="76F22E10">
        <w:rPr>
          <w:b/>
          <w:bCs/>
        </w:rPr>
        <w:t xml:space="preserve">Poticanje i unapređenje međunarodne mobilnosti nastavnog osoblja  </w:t>
      </w:r>
    </w:p>
    <w:p w14:paraId="17A94097" w14:textId="3FE9D396" w:rsidR="00E276A6" w:rsidRPr="006124B9" w:rsidRDefault="3C1816FD" w:rsidP="76F22E10">
      <w:pPr>
        <w:jc w:val="both"/>
      </w:pPr>
      <w:r>
        <w:t xml:space="preserve">Fakultet će dodatno poticati međunarodnu mobilnost nastavnog osoblja kroz niz konkretnih mjera koje olakšavaju planiranje i provedbu mobilnosti te motiviraju nastavnike na sudjelovanje. Na razini katedri izrađivat će se semestralni planovi mobilnosti koji će obuhvaćati termine usklađene s akademskim kalendarom, popis zainteresiranih nastavnika, prijedloge za zamjene u nastavi, ciljane partnerske institucije i vrste mobilnosti. Prilikom izrade izvedbenih planova kolegija uzimat će se u obzir vremenski okviri za mobilnosti, kako bi nastavnici mogli iskoristiti dostupne programe bez narušavanja kontinuiteta izvođenja nastave. Primjeri dobre prakse redovito će se predstavljati putem internog newslettera, koji će uključivati korisne i izvedive primjere kratkoročnih mobilnosti (npr. u okviru </w:t>
      </w:r>
      <w:proofErr w:type="spellStart"/>
      <w:r>
        <w:t>Erasmus</w:t>
      </w:r>
      <w:proofErr w:type="spellEnd"/>
      <w:r>
        <w:t xml:space="preserve">+ </w:t>
      </w:r>
      <w:proofErr w:type="spellStart"/>
      <w:r>
        <w:t>staff</w:t>
      </w:r>
      <w:proofErr w:type="spellEnd"/>
      <w:r>
        <w:t xml:space="preserve"> programa), kao i ažurirane informacije o dostupnim institucijama, kontakt osobama, postupku prijave i potrebnim administrativnim koracima. Kao dodatni poticaj, Fakultet planira uvesti mini-</w:t>
      </w:r>
      <w:proofErr w:type="spellStart"/>
      <w:r>
        <w:t>grantove</w:t>
      </w:r>
      <w:proofErr w:type="spellEnd"/>
      <w:r>
        <w:t xml:space="preserve"> za mobilnosti dulje od 14 dana, kao i bodovni sustav u kojem će se mobilnosti vrednovati kao jedan od kriterija za dodjelu godišnje nagrade za doprinos međunarodnoj suradnji. Također će se redovito organizirati informativne radionice u suradnji s Referadom za međunarodnu suradnju, koordinatorima mobilnosti i iskusnim nastavnicima, kako bi se dodatno potaknulo i podržalo sudjelovanje u međunarodnoj razmjeni.</w:t>
      </w:r>
      <w:r w:rsidR="6F3BBC2C">
        <w:t xml:space="preserve"> </w:t>
      </w:r>
      <w:r w:rsidR="5AE9D13A">
        <w:t xml:space="preserve">Za ovu je aktivnost predviđen iznos </w:t>
      </w:r>
      <w:r w:rsidR="41E3A545">
        <w:t xml:space="preserve">od </w:t>
      </w:r>
      <w:r w:rsidR="2BE7A62F">
        <w:t>6</w:t>
      </w:r>
      <w:r w:rsidR="41E3A545">
        <w:t>.000 eura godišnje iz programskih ugovora</w:t>
      </w:r>
      <w:r w:rsidR="660A949F">
        <w:t xml:space="preserve"> te dodatnih </w:t>
      </w:r>
      <w:r w:rsidR="49F8F96D">
        <w:t>10</w:t>
      </w:r>
      <w:r w:rsidR="660A949F">
        <w:t>00</w:t>
      </w:r>
      <w:r w:rsidR="41E3A545">
        <w:t xml:space="preserve"> eura iz vlastitih sredstava</w:t>
      </w:r>
      <w:r w:rsidR="5AE9D13A">
        <w:t xml:space="preserve">, a cilj je </w:t>
      </w:r>
      <w:r w:rsidR="660A949F">
        <w:t xml:space="preserve">potaknuti veću mobilnost nastavnika, uz </w:t>
      </w:r>
      <w:r w:rsidR="5AE9D13A">
        <w:t xml:space="preserve">kontinuirano </w:t>
      </w:r>
      <w:r w:rsidR="660A949F">
        <w:t>praćenje kvalitativnih i kvantitativnih učinaka</w:t>
      </w:r>
      <w:r w:rsidR="5AE9D13A">
        <w:t xml:space="preserve"> realiziranih mobilnosti </w:t>
      </w:r>
      <w:r w:rsidR="660A949F">
        <w:t>putem</w:t>
      </w:r>
      <w:r w:rsidR="5AE9D13A">
        <w:t xml:space="preserve"> internih izvješća i evaluacija.</w:t>
      </w:r>
    </w:p>
    <w:p w14:paraId="19542DD6" w14:textId="6CAF63A4" w:rsidR="00B83FE8" w:rsidRPr="006124B9" w:rsidRDefault="41E3A545" w:rsidP="76F22E10">
      <w:pPr>
        <w:jc w:val="both"/>
      </w:pPr>
      <w:r>
        <w:t>Razvojna aktivnost RA 3.3.</w:t>
      </w:r>
      <w:r w:rsidR="4FF59C3B">
        <w:t>1</w:t>
      </w:r>
      <w:r>
        <w:t xml:space="preserve"> povezana je sa stavkom </w:t>
      </w:r>
      <w:r w:rsidR="3C43FAA1">
        <w:t>6</w:t>
      </w:r>
      <w:r>
        <w:t xml:space="preserve">. iz članka </w:t>
      </w:r>
      <w:r w:rsidR="30BFEE64">
        <w:t>6</w:t>
      </w:r>
      <w:r>
        <w:t>. Uredbe. Aktivnost će pridonijeti ostvarivanju Pokazatelja rezultata PR 3.</w:t>
      </w:r>
      <w:r w:rsidR="06C3C5C0">
        <w:t>3</w:t>
      </w:r>
      <w:r>
        <w:t>.</w:t>
      </w:r>
      <w:r w:rsidR="10878C1B">
        <w:t>2</w:t>
      </w:r>
      <w:r>
        <w:t xml:space="preserve"> i Pokazatelja ishoda PI 3.</w:t>
      </w:r>
      <w:r w:rsidR="48D3D8C2">
        <w:t>6</w:t>
      </w:r>
      <w:r w:rsidR="27B56921">
        <w:t>,</w:t>
      </w:r>
      <w:r w:rsidR="0B57F754">
        <w:t xml:space="preserve"> </w:t>
      </w:r>
      <w:r w:rsidR="32392FEA">
        <w:t>PI 3.7 i PI 3.9</w:t>
      </w:r>
      <w:r w:rsidR="06C3C5C0">
        <w:t>,</w:t>
      </w:r>
      <w:r>
        <w:t xml:space="preserve"> </w:t>
      </w:r>
      <w:r w:rsidR="06C3C5C0">
        <w:t>ali i SC 3 općenito.</w:t>
      </w:r>
    </w:p>
    <w:p w14:paraId="4D6F39F1" w14:textId="77777777" w:rsidR="00B83FE8" w:rsidRPr="006124B9" w:rsidRDefault="41E3A545" w:rsidP="76F22E10">
      <w:pPr>
        <w:jc w:val="both"/>
      </w:pPr>
      <w:r>
        <w:t>Rokovi izvršavanja aktivnosti: 10/2029</w:t>
      </w:r>
    </w:p>
    <w:p w14:paraId="3F0EAC2A" w14:textId="44115A59" w:rsidR="00B83FE8" w:rsidRPr="006124B9" w:rsidRDefault="41E3A545" w:rsidP="76F22E10">
      <w:pPr>
        <w:jc w:val="both"/>
      </w:pPr>
      <w:r>
        <w:t xml:space="preserve">Financijski iznos ostvarivanja razvojne aktivnosti iz razvojne proračunske komponente: </w:t>
      </w:r>
      <w:r w:rsidR="113B91A7">
        <w:t>6</w:t>
      </w:r>
      <w:r>
        <w:t>.000,00 € godišnje</w:t>
      </w:r>
      <w:r w:rsidR="7367AB78">
        <w:t>.</w:t>
      </w:r>
    </w:p>
    <w:p w14:paraId="7654A926" w14:textId="464630D3" w:rsidR="001B3AE1" w:rsidRPr="006124B9" w:rsidRDefault="41E3A545" w:rsidP="76F22E10">
      <w:pPr>
        <w:jc w:val="both"/>
      </w:pPr>
      <w:r>
        <w:t xml:space="preserve">Iznos sufinanciranja razvojne aktivnosti iz vlastitih i/ili namjenskih sredstava: </w:t>
      </w:r>
      <w:r w:rsidR="74AE0932">
        <w:t>1000</w:t>
      </w:r>
      <w:r>
        <w:t>,00 € godišnje</w:t>
      </w:r>
      <w:r w:rsidR="5E2D549D">
        <w:t>.</w:t>
      </w:r>
    </w:p>
    <w:p w14:paraId="1E03B8F3" w14:textId="1D124D19" w:rsidR="0CFEE6E3" w:rsidRPr="006124B9" w:rsidRDefault="666EC0F0" w:rsidP="76F22E10">
      <w:pPr>
        <w:jc w:val="both"/>
        <w:rPr>
          <w:b/>
          <w:bCs/>
        </w:rPr>
      </w:pPr>
      <w:r w:rsidRPr="426CFBB0">
        <w:rPr>
          <w:b/>
          <w:bCs/>
        </w:rPr>
        <w:t xml:space="preserve">Izvedbena </w:t>
      </w:r>
      <w:r w:rsidR="5E2D549D" w:rsidRPr="426CFBB0">
        <w:rPr>
          <w:b/>
          <w:bCs/>
        </w:rPr>
        <w:t>aktivnost RA 3.3.2: Poticanje i unapređenje međunarodne mobilnosti studenata</w:t>
      </w:r>
    </w:p>
    <w:p w14:paraId="592C3B59" w14:textId="04AB85D4" w:rsidR="223055E7" w:rsidRPr="006124B9" w:rsidRDefault="41304F06" w:rsidP="76F22E10">
      <w:pPr>
        <w:jc w:val="both"/>
      </w:pPr>
      <w:r>
        <w:lastRenderedPageBreak/>
        <w:t xml:space="preserve">Fakultet će dodatno poticati međunarodnu mobilnost studenata kroz niz ciljanih mjera koje će povećati informiranost, ukloniti financijske prepreke i olakšati akademsko planiranje mobilnosti. Planira se izrada kratkih priča i video materijala studenata povratnika koji su semestar proveli u inozemstvu, kako bi se promocijom iz prve ruke potaknula mobilnost među vršnjacima i motivirale buduće generacije. Fakultet će osigurati dodatnu jednokratnu financijsku potporu za studente slabijeg socioekonomskog statusa na odlaznoj mobilnosti u trajanju od jednog semestra, kao nadopunu </w:t>
      </w:r>
      <w:proofErr w:type="spellStart"/>
      <w:r>
        <w:t>Erasmus</w:t>
      </w:r>
      <w:proofErr w:type="spellEnd"/>
      <w:r>
        <w:t xml:space="preserve">+ stipendiji, uz jasno definirane i transparentno objavljene kriterije. U svrhu lakšeg planiranja izradit će se „katalog mobilnosti“ za svaki studijski program, koji će sadržavati popis partnerskih institucija i preporučene kolegije koji se mogu priznati u okviru mobilnosti. Mobilnost će se dodatno poticati u 3. i 5. semestru, kada studenti imaju veću akademsku fleksibilnost, uz prethodno savjetovanje s nositeljima kolegija. Također, dvaput godišnje održavat će se informativne radionice uz sudjelovanje Referade za međunarodnu suradnju, </w:t>
      </w:r>
      <w:proofErr w:type="spellStart"/>
      <w:r>
        <w:t>Erasmus</w:t>
      </w:r>
      <w:proofErr w:type="spellEnd"/>
      <w:r>
        <w:t>+ koordinatora i studenata povratnika, s ciljem jasnog pojašnjenja uvjeta, postupka prijave i priznavanja kolegija.</w:t>
      </w:r>
      <w:r w:rsidR="28E73FF8">
        <w:t xml:space="preserve"> </w:t>
      </w:r>
      <w:r w:rsidR="751A7DFE">
        <w:t>Za ovu je aktivnost predviđen iznos od 5.000 eura godišnje iz programskih ugovora te dodatnih 500 eura iz vlastitih sredstava, a cilj je potaknuti veću mobilnost nastavnika, uz kontinuirano praćenje kvalitativnih i kvantitativnih učinaka realiziranih mobilnosti putem internih izvješća i evaluacija.</w:t>
      </w:r>
    </w:p>
    <w:p w14:paraId="687EE3E1" w14:textId="5AD20CF7" w:rsidR="223055E7" w:rsidRPr="006124B9" w:rsidRDefault="657D6FAB" w:rsidP="76F22E10">
      <w:pPr>
        <w:jc w:val="both"/>
      </w:pPr>
      <w:r>
        <w:t xml:space="preserve">Izvedbena </w:t>
      </w:r>
      <w:r w:rsidR="6D469A45">
        <w:t xml:space="preserve">aktivnost </w:t>
      </w:r>
      <w:r w:rsidR="2D0DCB7F">
        <w:t xml:space="preserve">IA </w:t>
      </w:r>
      <w:r w:rsidR="6D469A45">
        <w:t>3.3.</w:t>
      </w:r>
      <w:r w:rsidR="7E4DD4AF">
        <w:t>2</w:t>
      </w:r>
      <w:r w:rsidR="6D469A45">
        <w:t xml:space="preserve"> povezana je sa stavkom 9. iz članka 7. Uredbe. Aktivnost će pridonijeti ostvarivanju Pokazatelja rezultata PR 3.3.3 i Pokazatelja ishoda PI 3.10, ali i SC 3 općenito.</w:t>
      </w:r>
    </w:p>
    <w:p w14:paraId="29052758" w14:textId="77777777" w:rsidR="223055E7" w:rsidRPr="006124B9" w:rsidRDefault="751A7DFE" w:rsidP="76F22E10">
      <w:pPr>
        <w:jc w:val="both"/>
      </w:pPr>
      <w:r>
        <w:t>Rokovi izvršavanja aktivnosti: 10/2029</w:t>
      </w:r>
    </w:p>
    <w:p w14:paraId="440AFCF0" w14:textId="591F1BF7" w:rsidR="223055E7" w:rsidRPr="006124B9" w:rsidRDefault="751A7DFE" w:rsidP="76F22E10">
      <w:pPr>
        <w:jc w:val="both"/>
      </w:pPr>
      <w:r>
        <w:t xml:space="preserve">Financijski iznos ostvarivanja razvojne aktivnosti iz razvojne proračunske komponente: </w:t>
      </w:r>
      <w:r w:rsidR="3DEFAA90">
        <w:t>4</w:t>
      </w:r>
      <w:r>
        <w:t>.000,00 € godišnje.</w:t>
      </w:r>
    </w:p>
    <w:p w14:paraId="5F85E8F9" w14:textId="6353B84E" w:rsidR="714BF05D" w:rsidRPr="006124B9" w:rsidRDefault="07F0F7FB" w:rsidP="76F22E10">
      <w:pPr>
        <w:jc w:val="both"/>
      </w:pPr>
      <w:r>
        <w:t>Iznos sufinanciranja razvojne aktivnosti iz vlastitih i/ili namjenskih sredstava: 1000,00 € godišnje.</w:t>
      </w:r>
    </w:p>
    <w:p w14:paraId="5FFE7F0C" w14:textId="343F2AAB" w:rsidR="00F01A52" w:rsidRPr="006124B9" w:rsidRDefault="569150FC" w:rsidP="76F22E10">
      <w:pPr>
        <w:jc w:val="both"/>
        <w:rPr>
          <w:b/>
          <w:bCs/>
          <w:u w:val="single"/>
        </w:rPr>
      </w:pPr>
      <w:r w:rsidRPr="76F22E10">
        <w:rPr>
          <w:b/>
          <w:bCs/>
          <w:u w:val="single"/>
        </w:rPr>
        <w:t>Ključni i prioritetni izazov 4: Jačanje društvene odgovornosti</w:t>
      </w:r>
    </w:p>
    <w:p w14:paraId="1384E2F9" w14:textId="66FC5862" w:rsidR="00F01A52" w:rsidRPr="006124B9" w:rsidRDefault="569150FC" w:rsidP="76F22E10">
      <w:pPr>
        <w:jc w:val="both"/>
      </w:pPr>
      <w:r>
        <w:t>Temeljem identificiranih razvojnih potreba i uzimajući u obzir SWOT analizu (Tablica 3.), EFRI u narednom razdoblju planira staviti veći naglasak na</w:t>
      </w:r>
      <w:r w:rsidR="2022A4EC">
        <w:t xml:space="preserve"> uspostavljanje sustava redovitih edukacija za studente, nastavno i nenastavno osoblje o temama rodne ravnopravnosti, prepoznavanju seksualnog uznemiravanja, </w:t>
      </w:r>
      <w:proofErr w:type="spellStart"/>
      <w:r w:rsidR="2022A4EC">
        <w:t>mizoginije</w:t>
      </w:r>
      <w:proofErr w:type="spellEnd"/>
      <w:r w:rsidR="2022A4EC">
        <w:t xml:space="preserve"> i diskriminacije te sprječavanju pojave bilo kojih oblika nasilja.</w:t>
      </w:r>
    </w:p>
    <w:p w14:paraId="753F4885" w14:textId="27B710FD" w:rsidR="00F01A52" w:rsidRPr="006124B9" w:rsidRDefault="2022A4EC" w:rsidP="76F22E10">
      <w:pPr>
        <w:jc w:val="both"/>
        <w:rPr>
          <w:b/>
          <w:bCs/>
        </w:rPr>
      </w:pPr>
      <w:r w:rsidRPr="76F22E10">
        <w:rPr>
          <w:b/>
          <w:bCs/>
        </w:rPr>
        <w:t xml:space="preserve">Razvojna aktivnost RA 4.2.1 Edukacije </w:t>
      </w:r>
      <w:r w:rsidR="569150FC" w:rsidRPr="76F22E10">
        <w:rPr>
          <w:b/>
          <w:bCs/>
        </w:rPr>
        <w:t>na temu jačanja različitosti</w:t>
      </w:r>
      <w:r w:rsidRPr="76F22E10">
        <w:rPr>
          <w:b/>
          <w:bCs/>
        </w:rPr>
        <w:t xml:space="preserve"> i nenasilja </w:t>
      </w:r>
    </w:p>
    <w:p w14:paraId="2C0A071B" w14:textId="29B98DBC" w:rsidR="00FD23A3" w:rsidRPr="006124B9" w:rsidRDefault="2022A4EC" w:rsidP="76F22E10">
      <w:pPr>
        <w:jc w:val="both"/>
      </w:pPr>
      <w:r w:rsidRPr="171395F6">
        <w:t xml:space="preserve">Teme edukacija o rodnoj ravnopravnosti na Fakultetu mogu obuhvaćati širok raspon sadržaja prilagođenih različitim skupinama unutar akademske zajednice. Ključne teme uključuju osnove rodne ravnopravnosti, prepoznavanje i sprječavanje seksualnog uznemiravanja, govor mržnje i </w:t>
      </w:r>
      <w:proofErr w:type="spellStart"/>
      <w:r w:rsidRPr="171395F6">
        <w:t>mizoginiju</w:t>
      </w:r>
      <w:proofErr w:type="spellEnd"/>
      <w:r w:rsidRPr="171395F6">
        <w:t xml:space="preserve">, kao i razumijevanje rodno uvjetovanih stereotipa u svakodnevnoj komunikaciji i akademskom okruženju. Dodatne teme mogu biti usmjerene na korištenje </w:t>
      </w:r>
      <w:proofErr w:type="spellStart"/>
      <w:r w:rsidRPr="171395F6">
        <w:t>inkluzivnog</w:t>
      </w:r>
      <w:proofErr w:type="spellEnd"/>
      <w:r w:rsidRPr="171395F6">
        <w:t xml:space="preserve"> jezika, razvijanje savezništva i podrške osobama koje doživljavaju diskriminaciju, te na upoznavanje s mehanizmima zaštite prava i postupcima prijave nasilja ili diskriminacije. Posebna pažnja može se posvetiti i temama poput ravnoteže privatnog i profesionalnog života te rodne ravnopravnosti u kontekstu znanstvenog i karijernog napredovanja. Edukacije će biti prilagođene potrebama studenata, nastavnika, uprave i administrativnog osoblja, čime se osigurava širi utjecaj i primjena znanja u svakodnevnom radu.</w:t>
      </w:r>
      <w:r w:rsidR="7B891250" w:rsidRPr="171395F6">
        <w:t xml:space="preserve"> </w:t>
      </w:r>
      <w:r w:rsidRPr="171395F6">
        <w:t>Za ovu je aktivnost predviđen je iznos</w:t>
      </w:r>
      <w:r>
        <w:t xml:space="preserve"> </w:t>
      </w:r>
      <w:r w:rsidRPr="171395F6">
        <w:t xml:space="preserve">od </w:t>
      </w:r>
      <w:r>
        <w:t>2</w:t>
      </w:r>
      <w:r w:rsidRPr="171395F6">
        <w:t xml:space="preserve">.000 </w:t>
      </w:r>
      <w:r>
        <w:t>eura</w:t>
      </w:r>
      <w:r w:rsidRPr="171395F6">
        <w:t xml:space="preserve"> godišnje</w:t>
      </w:r>
      <w:r>
        <w:t xml:space="preserve"> iz programskih ugovora</w:t>
      </w:r>
      <w:r w:rsidRPr="171395F6">
        <w:t xml:space="preserve">. </w:t>
      </w:r>
    </w:p>
    <w:p w14:paraId="17BF620A" w14:textId="35E3E1C7" w:rsidR="00FD23A3" w:rsidRPr="006124B9" w:rsidRDefault="2022A4EC" w:rsidP="00FD23A3">
      <w:pPr>
        <w:jc w:val="both"/>
      </w:pPr>
      <w:r>
        <w:t xml:space="preserve">Razvojna aktivnost RA 4.2.1 povezana je sa stavkom 5. iz članka 6. Uredbe. Aktivnost će pridonijeti ostvarivanju Pokazatelja rezultata PR </w:t>
      </w:r>
      <w:r w:rsidR="21C6AD1C">
        <w:t>4.2.1.</w:t>
      </w:r>
      <w:r>
        <w:t xml:space="preserve"> i Pokazatelja ishoda PI </w:t>
      </w:r>
      <w:r w:rsidR="21C6AD1C">
        <w:t>4.2.</w:t>
      </w:r>
      <w:r>
        <w:t xml:space="preserve">, ali i SC </w:t>
      </w:r>
      <w:r w:rsidR="21C6AD1C">
        <w:t>4</w:t>
      </w:r>
      <w:r>
        <w:t xml:space="preserve"> općenito.</w:t>
      </w:r>
    </w:p>
    <w:p w14:paraId="2420DB32" w14:textId="77777777" w:rsidR="00FD23A3" w:rsidRPr="006124B9" w:rsidRDefault="2022A4EC" w:rsidP="00FD23A3">
      <w:pPr>
        <w:jc w:val="both"/>
      </w:pPr>
      <w:r>
        <w:t>Rokovi izvršavanja aktivnosti: 10/2029</w:t>
      </w:r>
    </w:p>
    <w:p w14:paraId="1B85E488" w14:textId="3988D6AD" w:rsidR="00FD23A3" w:rsidRPr="006124B9" w:rsidRDefault="2022A4EC" w:rsidP="00FD23A3">
      <w:pPr>
        <w:jc w:val="both"/>
      </w:pPr>
      <w:r>
        <w:t xml:space="preserve">Financijski iznos ostvarivanja razvojne aktivnosti iz razvojne proračunske komponente: </w:t>
      </w:r>
      <w:r w:rsidR="21C6AD1C">
        <w:t>2</w:t>
      </w:r>
      <w:r>
        <w:t>.000,00 € godišnje</w:t>
      </w:r>
    </w:p>
    <w:p w14:paraId="7A9D074D" w14:textId="1645C328" w:rsidR="00FD23A3" w:rsidRPr="006124B9" w:rsidRDefault="2022A4EC" w:rsidP="00FD23A3">
      <w:pPr>
        <w:jc w:val="both"/>
      </w:pPr>
      <w:r>
        <w:t xml:space="preserve">Iznos sufinanciranja razvojne aktivnosti iz vlastitih i/ili namjenskih sredstava: </w:t>
      </w:r>
      <w:r w:rsidR="21C6AD1C">
        <w:t>0</w:t>
      </w:r>
      <w:r>
        <w:t xml:space="preserve"> € godišnje</w:t>
      </w:r>
    </w:p>
    <w:p w14:paraId="43A39ADB" w14:textId="3B21AD50" w:rsidR="1AEDB457" w:rsidRDefault="00EF0EFC" w:rsidP="7B7303E5">
      <w:pPr>
        <w:jc w:val="both"/>
        <w:rPr>
          <w:rFonts w:ascii="Calibri" w:eastAsia="Calibri" w:hAnsi="Calibri" w:cs="Calibri"/>
        </w:rPr>
      </w:pPr>
      <w:hyperlink r:id="rId28">
        <w:r w:rsidR="1AEDB457" w:rsidRPr="7B7303E5">
          <w:rPr>
            <w:rStyle w:val="Hyperlink"/>
            <w:rFonts w:ascii="Calibri" w:eastAsia="Calibri" w:hAnsi="Calibri" w:cs="Calibri"/>
          </w:rPr>
          <w:t>Prilog 1. Struktura aktivnosti, pokazatelja i ciljeva.xlsx</w:t>
        </w:r>
      </w:hyperlink>
    </w:p>
    <w:p w14:paraId="14083CCA" w14:textId="628F3297" w:rsidR="004361C3" w:rsidRPr="006124B9" w:rsidRDefault="00EF0EFC" w:rsidP="171395F6">
      <w:pPr>
        <w:spacing w:before="31"/>
        <w:rPr>
          <w:rFonts w:ascii="Calibri" w:eastAsia="Calibri" w:hAnsi="Calibri" w:cs="Calibri"/>
        </w:rPr>
      </w:pPr>
      <w:hyperlink r:id="rId29">
        <w:r w:rsidR="1DA4A8F3" w:rsidRPr="171395F6">
          <w:rPr>
            <w:rStyle w:val="Hyperlink"/>
            <w:rFonts w:ascii="Calibri" w:eastAsia="Calibri" w:hAnsi="Calibri" w:cs="Calibri"/>
          </w:rPr>
          <w:t xml:space="preserve">Prilog 2. Sažetak financijskog plana - Tablica 2. 2.6.2025 najviši </w:t>
        </w:r>
        <w:proofErr w:type="spellStart"/>
        <w:r w:rsidR="1DA4A8F3" w:rsidRPr="171395F6">
          <w:rPr>
            <w:rStyle w:val="Hyperlink"/>
            <w:rFonts w:ascii="Calibri" w:eastAsia="Calibri" w:hAnsi="Calibri" w:cs="Calibri"/>
          </w:rPr>
          <w:t>iznos_final</w:t>
        </w:r>
        <w:proofErr w:type="spellEnd"/>
        <w:r w:rsidR="1DA4A8F3" w:rsidRPr="171395F6">
          <w:rPr>
            <w:rStyle w:val="Hyperlink"/>
            <w:rFonts w:ascii="Calibri" w:eastAsia="Calibri" w:hAnsi="Calibri" w:cs="Calibri"/>
          </w:rPr>
          <w:t xml:space="preserve"> 7.7.2025.xlsx</w:t>
        </w:r>
      </w:hyperlink>
    </w:p>
    <w:p w14:paraId="71258E73" w14:textId="08514B41" w:rsidR="1DA4A8F3" w:rsidRDefault="00EF0EFC" w:rsidP="171395F6">
      <w:pPr>
        <w:spacing w:before="140"/>
        <w:sectPr w:rsidR="1DA4A8F3">
          <w:pgSz w:w="11910" w:h="16840"/>
          <w:pgMar w:top="1380" w:right="1100" w:bottom="920" w:left="1300" w:header="0" w:footer="731" w:gutter="0"/>
          <w:cols w:space="720"/>
        </w:sectPr>
      </w:pPr>
      <w:hyperlink r:id="rId30">
        <w:r w:rsidR="1DA4A8F3" w:rsidRPr="171395F6">
          <w:rPr>
            <w:rStyle w:val="Hyperlink"/>
          </w:rPr>
          <w:t xml:space="preserve">Prilog 3. </w:t>
        </w:r>
        <w:proofErr w:type="spellStart"/>
        <w:r w:rsidR="1DA4A8F3" w:rsidRPr="171395F6">
          <w:rPr>
            <w:rStyle w:val="Hyperlink"/>
          </w:rPr>
          <w:t>Obrazac_Plan</w:t>
        </w:r>
        <w:proofErr w:type="spellEnd"/>
        <w:r w:rsidR="1DA4A8F3" w:rsidRPr="171395F6">
          <w:rPr>
            <w:rStyle w:val="Hyperlink"/>
          </w:rPr>
          <w:t xml:space="preserve"> napredovanja i zapošljavanja_27062025.xlsx</w:t>
        </w:r>
      </w:hyperlink>
    </w:p>
    <w:p w14:paraId="2F14C0E8" w14:textId="77777777" w:rsidR="00FE2282" w:rsidRPr="006124B9" w:rsidRDefault="00FE2282" w:rsidP="004361C3">
      <w:pPr>
        <w:pStyle w:val="BodyText"/>
        <w:spacing w:before="140"/>
        <w:ind w:left="0"/>
        <w:rPr>
          <w:rFonts w:asciiTheme="minorHAnsi" w:hAnsiTheme="minorHAnsi" w:cstheme="minorHAnsi"/>
          <w:iCs/>
          <w:lang w:val="hr-HR"/>
        </w:rPr>
      </w:pPr>
    </w:p>
    <w:sectPr w:rsidR="00FE2282" w:rsidRPr="006124B9" w:rsidSect="00CE3065">
      <w:pgSz w:w="11906" w:h="16838"/>
      <w:pgMar w:top="1418" w:right="1418" w:bottom="1418" w:left="1418" w:header="709" w:footer="709" w:gutter="0"/>
      <w:cols w:space="708"/>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0521A7" w14:textId="77777777" w:rsidR="00EF0EFC" w:rsidRDefault="00EF0EFC" w:rsidP="00DC214D">
      <w:pPr>
        <w:spacing w:after="0" w:line="240" w:lineRule="auto"/>
      </w:pPr>
      <w:r>
        <w:separator/>
      </w:r>
    </w:p>
  </w:endnote>
  <w:endnote w:type="continuationSeparator" w:id="0">
    <w:p w14:paraId="79061544" w14:textId="77777777" w:rsidR="00EF0EFC" w:rsidRDefault="00EF0EFC" w:rsidP="00DC21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46326091"/>
      <w:docPartObj>
        <w:docPartGallery w:val="Page Numbers (Bottom of Page)"/>
        <w:docPartUnique/>
      </w:docPartObj>
    </w:sdtPr>
    <w:sdtContent>
      <w:p w14:paraId="25B445D0" w14:textId="0DC50FC8" w:rsidR="00EF0EFC" w:rsidRDefault="00EF0EFC">
        <w:pPr>
          <w:pStyle w:val="Footer"/>
          <w:jc w:val="center"/>
        </w:pPr>
        <w:r>
          <w:fldChar w:fldCharType="begin"/>
        </w:r>
        <w:r>
          <w:instrText>PAGE   \* MERGEFORMAT</w:instrText>
        </w:r>
        <w:r>
          <w:fldChar w:fldCharType="separate"/>
        </w:r>
        <w:r w:rsidR="00332327">
          <w:rPr>
            <w:noProof/>
          </w:rPr>
          <w:t>35</w:t>
        </w:r>
        <w:r>
          <w:fldChar w:fldCharType="end"/>
        </w:r>
      </w:p>
    </w:sdtContent>
  </w:sdt>
  <w:p w14:paraId="4DF6413E" w14:textId="77777777" w:rsidR="00EF0EFC" w:rsidRDefault="00EF0E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591AD7" w14:textId="77777777" w:rsidR="00EF0EFC" w:rsidRDefault="00EF0EFC" w:rsidP="00DC214D">
      <w:pPr>
        <w:spacing w:after="0" w:line="240" w:lineRule="auto"/>
      </w:pPr>
      <w:r>
        <w:separator/>
      </w:r>
    </w:p>
  </w:footnote>
  <w:footnote w:type="continuationSeparator" w:id="0">
    <w:p w14:paraId="280DA856" w14:textId="77777777" w:rsidR="00EF0EFC" w:rsidRDefault="00EF0EFC" w:rsidP="00DC21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F877C"/>
    <w:multiLevelType w:val="hybridMultilevel"/>
    <w:tmpl w:val="573C0D7C"/>
    <w:lvl w:ilvl="0" w:tplc="B45CCCFC">
      <w:start w:val="1"/>
      <w:numFmt w:val="bullet"/>
      <w:lvlText w:val="·"/>
      <w:lvlJc w:val="left"/>
      <w:pPr>
        <w:ind w:left="720" w:hanging="360"/>
      </w:pPr>
      <w:rPr>
        <w:rFonts w:ascii="Symbol" w:hAnsi="Symbol" w:hint="default"/>
      </w:rPr>
    </w:lvl>
    <w:lvl w:ilvl="1" w:tplc="53DA33AC">
      <w:start w:val="1"/>
      <w:numFmt w:val="bullet"/>
      <w:lvlText w:val="o"/>
      <w:lvlJc w:val="left"/>
      <w:pPr>
        <w:ind w:left="1440" w:hanging="360"/>
      </w:pPr>
      <w:rPr>
        <w:rFonts w:ascii="Courier New" w:hAnsi="Courier New" w:hint="default"/>
      </w:rPr>
    </w:lvl>
    <w:lvl w:ilvl="2" w:tplc="B47A4526">
      <w:start w:val="1"/>
      <w:numFmt w:val="bullet"/>
      <w:lvlText w:val=""/>
      <w:lvlJc w:val="left"/>
      <w:pPr>
        <w:ind w:left="2160" w:hanging="360"/>
      </w:pPr>
      <w:rPr>
        <w:rFonts w:ascii="Wingdings" w:hAnsi="Wingdings" w:hint="default"/>
      </w:rPr>
    </w:lvl>
    <w:lvl w:ilvl="3" w:tplc="57E46172">
      <w:start w:val="1"/>
      <w:numFmt w:val="bullet"/>
      <w:lvlText w:val=""/>
      <w:lvlJc w:val="left"/>
      <w:pPr>
        <w:ind w:left="2880" w:hanging="360"/>
      </w:pPr>
      <w:rPr>
        <w:rFonts w:ascii="Symbol" w:hAnsi="Symbol" w:hint="default"/>
      </w:rPr>
    </w:lvl>
    <w:lvl w:ilvl="4" w:tplc="B2F27680">
      <w:start w:val="1"/>
      <w:numFmt w:val="bullet"/>
      <w:lvlText w:val="o"/>
      <w:lvlJc w:val="left"/>
      <w:pPr>
        <w:ind w:left="3600" w:hanging="360"/>
      </w:pPr>
      <w:rPr>
        <w:rFonts w:ascii="Courier New" w:hAnsi="Courier New" w:hint="default"/>
      </w:rPr>
    </w:lvl>
    <w:lvl w:ilvl="5" w:tplc="69181574">
      <w:start w:val="1"/>
      <w:numFmt w:val="bullet"/>
      <w:lvlText w:val=""/>
      <w:lvlJc w:val="left"/>
      <w:pPr>
        <w:ind w:left="4320" w:hanging="360"/>
      </w:pPr>
      <w:rPr>
        <w:rFonts w:ascii="Wingdings" w:hAnsi="Wingdings" w:hint="default"/>
      </w:rPr>
    </w:lvl>
    <w:lvl w:ilvl="6" w:tplc="4C98FA90">
      <w:start w:val="1"/>
      <w:numFmt w:val="bullet"/>
      <w:lvlText w:val=""/>
      <w:lvlJc w:val="left"/>
      <w:pPr>
        <w:ind w:left="5040" w:hanging="360"/>
      </w:pPr>
      <w:rPr>
        <w:rFonts w:ascii="Symbol" w:hAnsi="Symbol" w:hint="default"/>
      </w:rPr>
    </w:lvl>
    <w:lvl w:ilvl="7" w:tplc="FD10E2E2">
      <w:start w:val="1"/>
      <w:numFmt w:val="bullet"/>
      <w:lvlText w:val="o"/>
      <w:lvlJc w:val="left"/>
      <w:pPr>
        <w:ind w:left="5760" w:hanging="360"/>
      </w:pPr>
      <w:rPr>
        <w:rFonts w:ascii="Courier New" w:hAnsi="Courier New" w:hint="default"/>
      </w:rPr>
    </w:lvl>
    <w:lvl w:ilvl="8" w:tplc="8180B230">
      <w:start w:val="1"/>
      <w:numFmt w:val="bullet"/>
      <w:lvlText w:val=""/>
      <w:lvlJc w:val="left"/>
      <w:pPr>
        <w:ind w:left="6480" w:hanging="360"/>
      </w:pPr>
      <w:rPr>
        <w:rFonts w:ascii="Wingdings" w:hAnsi="Wingdings" w:hint="default"/>
      </w:rPr>
    </w:lvl>
  </w:abstractNum>
  <w:abstractNum w:abstractNumId="1" w15:restartNumberingAfterBreak="0">
    <w:nsid w:val="018872A0"/>
    <w:multiLevelType w:val="multilevel"/>
    <w:tmpl w:val="248EDE2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D633B6"/>
    <w:multiLevelType w:val="hybridMultilevel"/>
    <w:tmpl w:val="35183D56"/>
    <w:lvl w:ilvl="0" w:tplc="6CB618F6">
      <w:numFmt w:val="bullet"/>
      <w:lvlText w:val="•"/>
      <w:lvlJc w:val="left"/>
      <w:pPr>
        <w:ind w:left="116" w:hanging="146"/>
      </w:pPr>
      <w:rPr>
        <w:rFonts w:ascii="Arial" w:eastAsia="Arial" w:hAnsi="Arial" w:cs="Arial" w:hint="default"/>
        <w:spacing w:val="0"/>
        <w:w w:val="98"/>
        <w:lang w:val="hr-HR" w:eastAsia="en-US" w:bidi="ar-SA"/>
      </w:rPr>
    </w:lvl>
    <w:lvl w:ilvl="1" w:tplc="DDCC6D4E">
      <w:numFmt w:val="bullet"/>
      <w:lvlText w:val="•"/>
      <w:lvlJc w:val="left"/>
      <w:pPr>
        <w:ind w:left="536" w:hanging="146"/>
      </w:pPr>
      <w:rPr>
        <w:rFonts w:hint="default"/>
        <w:lang w:val="hr-HR" w:eastAsia="en-US" w:bidi="ar-SA"/>
      </w:rPr>
    </w:lvl>
    <w:lvl w:ilvl="2" w:tplc="CAB2C25E">
      <w:numFmt w:val="bullet"/>
      <w:lvlText w:val="•"/>
      <w:lvlJc w:val="left"/>
      <w:pPr>
        <w:ind w:left="952" w:hanging="146"/>
      </w:pPr>
      <w:rPr>
        <w:rFonts w:hint="default"/>
        <w:lang w:val="hr-HR" w:eastAsia="en-US" w:bidi="ar-SA"/>
      </w:rPr>
    </w:lvl>
    <w:lvl w:ilvl="3" w:tplc="3B32724E">
      <w:numFmt w:val="bullet"/>
      <w:lvlText w:val="•"/>
      <w:lvlJc w:val="left"/>
      <w:pPr>
        <w:ind w:left="1368" w:hanging="146"/>
      </w:pPr>
      <w:rPr>
        <w:rFonts w:hint="default"/>
        <w:lang w:val="hr-HR" w:eastAsia="en-US" w:bidi="ar-SA"/>
      </w:rPr>
    </w:lvl>
    <w:lvl w:ilvl="4" w:tplc="BCAC8E46">
      <w:numFmt w:val="bullet"/>
      <w:lvlText w:val="•"/>
      <w:lvlJc w:val="left"/>
      <w:pPr>
        <w:ind w:left="1785" w:hanging="146"/>
      </w:pPr>
      <w:rPr>
        <w:rFonts w:hint="default"/>
        <w:lang w:val="hr-HR" w:eastAsia="en-US" w:bidi="ar-SA"/>
      </w:rPr>
    </w:lvl>
    <w:lvl w:ilvl="5" w:tplc="8B34B07E">
      <w:numFmt w:val="bullet"/>
      <w:lvlText w:val="•"/>
      <w:lvlJc w:val="left"/>
      <w:pPr>
        <w:ind w:left="2201" w:hanging="146"/>
      </w:pPr>
      <w:rPr>
        <w:rFonts w:hint="default"/>
        <w:lang w:val="hr-HR" w:eastAsia="en-US" w:bidi="ar-SA"/>
      </w:rPr>
    </w:lvl>
    <w:lvl w:ilvl="6" w:tplc="6C0098F6">
      <w:numFmt w:val="bullet"/>
      <w:lvlText w:val="•"/>
      <w:lvlJc w:val="left"/>
      <w:pPr>
        <w:ind w:left="2617" w:hanging="146"/>
      </w:pPr>
      <w:rPr>
        <w:rFonts w:hint="default"/>
        <w:lang w:val="hr-HR" w:eastAsia="en-US" w:bidi="ar-SA"/>
      </w:rPr>
    </w:lvl>
    <w:lvl w:ilvl="7" w:tplc="7C00A578">
      <w:numFmt w:val="bullet"/>
      <w:lvlText w:val="•"/>
      <w:lvlJc w:val="left"/>
      <w:pPr>
        <w:ind w:left="3034" w:hanging="146"/>
      </w:pPr>
      <w:rPr>
        <w:rFonts w:hint="default"/>
        <w:lang w:val="hr-HR" w:eastAsia="en-US" w:bidi="ar-SA"/>
      </w:rPr>
    </w:lvl>
    <w:lvl w:ilvl="8" w:tplc="955A0B5A">
      <w:numFmt w:val="bullet"/>
      <w:lvlText w:val="•"/>
      <w:lvlJc w:val="left"/>
      <w:pPr>
        <w:ind w:left="3450" w:hanging="146"/>
      </w:pPr>
      <w:rPr>
        <w:rFonts w:hint="default"/>
        <w:lang w:val="hr-HR" w:eastAsia="en-US" w:bidi="ar-SA"/>
      </w:rPr>
    </w:lvl>
  </w:abstractNum>
  <w:abstractNum w:abstractNumId="3" w15:restartNumberingAfterBreak="0">
    <w:nsid w:val="0BEA2EBE"/>
    <w:multiLevelType w:val="hybridMultilevel"/>
    <w:tmpl w:val="EB92087C"/>
    <w:lvl w:ilvl="0" w:tplc="D460F4F0">
      <w:numFmt w:val="bullet"/>
      <w:lvlText w:val="•"/>
      <w:lvlJc w:val="left"/>
      <w:pPr>
        <w:ind w:left="123" w:hanging="131"/>
      </w:pPr>
      <w:rPr>
        <w:rFonts w:ascii="Arial" w:eastAsia="Arial" w:hAnsi="Arial" w:cs="Arial" w:hint="default"/>
        <w:spacing w:val="0"/>
        <w:w w:val="92"/>
        <w:lang w:val="hr-HR" w:eastAsia="en-US" w:bidi="ar-SA"/>
      </w:rPr>
    </w:lvl>
    <w:lvl w:ilvl="1" w:tplc="428454D6">
      <w:numFmt w:val="bullet"/>
      <w:lvlText w:val="•"/>
      <w:lvlJc w:val="left"/>
      <w:pPr>
        <w:ind w:left="538" w:hanging="131"/>
      </w:pPr>
      <w:rPr>
        <w:rFonts w:hint="default"/>
        <w:lang w:val="hr-HR" w:eastAsia="en-US" w:bidi="ar-SA"/>
      </w:rPr>
    </w:lvl>
    <w:lvl w:ilvl="2" w:tplc="12DE458E">
      <w:numFmt w:val="bullet"/>
      <w:lvlText w:val="•"/>
      <w:lvlJc w:val="left"/>
      <w:pPr>
        <w:ind w:left="957" w:hanging="131"/>
      </w:pPr>
      <w:rPr>
        <w:rFonts w:hint="default"/>
        <w:lang w:val="hr-HR" w:eastAsia="en-US" w:bidi="ar-SA"/>
      </w:rPr>
    </w:lvl>
    <w:lvl w:ilvl="3" w:tplc="B58C46EC">
      <w:numFmt w:val="bullet"/>
      <w:lvlText w:val="•"/>
      <w:lvlJc w:val="left"/>
      <w:pPr>
        <w:ind w:left="1376" w:hanging="131"/>
      </w:pPr>
      <w:rPr>
        <w:rFonts w:hint="default"/>
        <w:lang w:val="hr-HR" w:eastAsia="en-US" w:bidi="ar-SA"/>
      </w:rPr>
    </w:lvl>
    <w:lvl w:ilvl="4" w:tplc="39861F50">
      <w:numFmt w:val="bullet"/>
      <w:lvlText w:val="•"/>
      <w:lvlJc w:val="left"/>
      <w:pPr>
        <w:ind w:left="1795" w:hanging="131"/>
      </w:pPr>
      <w:rPr>
        <w:rFonts w:hint="default"/>
        <w:lang w:val="hr-HR" w:eastAsia="en-US" w:bidi="ar-SA"/>
      </w:rPr>
    </w:lvl>
    <w:lvl w:ilvl="5" w:tplc="B9F8DFA2">
      <w:numFmt w:val="bullet"/>
      <w:lvlText w:val="•"/>
      <w:lvlJc w:val="left"/>
      <w:pPr>
        <w:ind w:left="2214" w:hanging="131"/>
      </w:pPr>
      <w:rPr>
        <w:rFonts w:hint="default"/>
        <w:lang w:val="hr-HR" w:eastAsia="en-US" w:bidi="ar-SA"/>
      </w:rPr>
    </w:lvl>
    <w:lvl w:ilvl="6" w:tplc="FE86EF4E">
      <w:numFmt w:val="bullet"/>
      <w:lvlText w:val="•"/>
      <w:lvlJc w:val="left"/>
      <w:pPr>
        <w:ind w:left="2633" w:hanging="131"/>
      </w:pPr>
      <w:rPr>
        <w:rFonts w:hint="default"/>
        <w:lang w:val="hr-HR" w:eastAsia="en-US" w:bidi="ar-SA"/>
      </w:rPr>
    </w:lvl>
    <w:lvl w:ilvl="7" w:tplc="0706D180">
      <w:numFmt w:val="bullet"/>
      <w:lvlText w:val="•"/>
      <w:lvlJc w:val="left"/>
      <w:pPr>
        <w:ind w:left="3052" w:hanging="131"/>
      </w:pPr>
      <w:rPr>
        <w:rFonts w:hint="default"/>
        <w:lang w:val="hr-HR" w:eastAsia="en-US" w:bidi="ar-SA"/>
      </w:rPr>
    </w:lvl>
    <w:lvl w:ilvl="8" w:tplc="DBFABFF8">
      <w:numFmt w:val="bullet"/>
      <w:lvlText w:val="•"/>
      <w:lvlJc w:val="left"/>
      <w:pPr>
        <w:ind w:left="3471" w:hanging="131"/>
      </w:pPr>
      <w:rPr>
        <w:rFonts w:hint="default"/>
        <w:lang w:val="hr-HR" w:eastAsia="en-US" w:bidi="ar-SA"/>
      </w:rPr>
    </w:lvl>
  </w:abstractNum>
  <w:abstractNum w:abstractNumId="4" w15:restartNumberingAfterBreak="0">
    <w:nsid w:val="16EA448B"/>
    <w:multiLevelType w:val="hybridMultilevel"/>
    <w:tmpl w:val="ADBEE2A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740292B"/>
    <w:multiLevelType w:val="hybridMultilevel"/>
    <w:tmpl w:val="382C8272"/>
    <w:lvl w:ilvl="0" w:tplc="D64A8420">
      <w:numFmt w:val="bullet"/>
      <w:lvlText w:val="•"/>
      <w:lvlJc w:val="left"/>
      <w:pPr>
        <w:ind w:left="117" w:hanging="188"/>
      </w:pPr>
      <w:rPr>
        <w:rFonts w:ascii="Arial" w:eastAsia="Arial" w:hAnsi="Arial" w:cs="Arial" w:hint="default"/>
        <w:b w:val="0"/>
        <w:bCs w:val="0"/>
        <w:i w:val="0"/>
        <w:iCs w:val="0"/>
        <w:color w:val="494949"/>
        <w:spacing w:val="0"/>
        <w:w w:val="101"/>
        <w:sz w:val="19"/>
        <w:szCs w:val="19"/>
        <w:lang w:val="hr-HR" w:eastAsia="en-US" w:bidi="ar-SA"/>
      </w:rPr>
    </w:lvl>
    <w:lvl w:ilvl="1" w:tplc="3E62B438">
      <w:numFmt w:val="bullet"/>
      <w:lvlText w:val="•"/>
      <w:lvlJc w:val="left"/>
      <w:pPr>
        <w:ind w:left="536" w:hanging="188"/>
      </w:pPr>
      <w:rPr>
        <w:rFonts w:hint="default"/>
        <w:lang w:val="hr-HR" w:eastAsia="en-US" w:bidi="ar-SA"/>
      </w:rPr>
    </w:lvl>
    <w:lvl w:ilvl="2" w:tplc="494081A6">
      <w:numFmt w:val="bullet"/>
      <w:lvlText w:val="•"/>
      <w:lvlJc w:val="left"/>
      <w:pPr>
        <w:ind w:left="952" w:hanging="188"/>
      </w:pPr>
      <w:rPr>
        <w:rFonts w:hint="default"/>
        <w:lang w:val="hr-HR" w:eastAsia="en-US" w:bidi="ar-SA"/>
      </w:rPr>
    </w:lvl>
    <w:lvl w:ilvl="3" w:tplc="24CAB21A">
      <w:numFmt w:val="bullet"/>
      <w:lvlText w:val="•"/>
      <w:lvlJc w:val="left"/>
      <w:pPr>
        <w:ind w:left="1368" w:hanging="188"/>
      </w:pPr>
      <w:rPr>
        <w:rFonts w:hint="default"/>
        <w:lang w:val="hr-HR" w:eastAsia="en-US" w:bidi="ar-SA"/>
      </w:rPr>
    </w:lvl>
    <w:lvl w:ilvl="4" w:tplc="17742D8C">
      <w:numFmt w:val="bullet"/>
      <w:lvlText w:val="•"/>
      <w:lvlJc w:val="left"/>
      <w:pPr>
        <w:ind w:left="1785" w:hanging="188"/>
      </w:pPr>
      <w:rPr>
        <w:rFonts w:hint="default"/>
        <w:lang w:val="hr-HR" w:eastAsia="en-US" w:bidi="ar-SA"/>
      </w:rPr>
    </w:lvl>
    <w:lvl w:ilvl="5" w:tplc="D416F6A6">
      <w:numFmt w:val="bullet"/>
      <w:lvlText w:val="•"/>
      <w:lvlJc w:val="left"/>
      <w:pPr>
        <w:ind w:left="2201" w:hanging="188"/>
      </w:pPr>
      <w:rPr>
        <w:rFonts w:hint="default"/>
        <w:lang w:val="hr-HR" w:eastAsia="en-US" w:bidi="ar-SA"/>
      </w:rPr>
    </w:lvl>
    <w:lvl w:ilvl="6" w:tplc="EE2A8412">
      <w:numFmt w:val="bullet"/>
      <w:lvlText w:val="•"/>
      <w:lvlJc w:val="left"/>
      <w:pPr>
        <w:ind w:left="2617" w:hanging="188"/>
      </w:pPr>
      <w:rPr>
        <w:rFonts w:hint="default"/>
        <w:lang w:val="hr-HR" w:eastAsia="en-US" w:bidi="ar-SA"/>
      </w:rPr>
    </w:lvl>
    <w:lvl w:ilvl="7" w:tplc="413273BE">
      <w:numFmt w:val="bullet"/>
      <w:lvlText w:val="•"/>
      <w:lvlJc w:val="left"/>
      <w:pPr>
        <w:ind w:left="3034" w:hanging="188"/>
      </w:pPr>
      <w:rPr>
        <w:rFonts w:hint="default"/>
        <w:lang w:val="hr-HR" w:eastAsia="en-US" w:bidi="ar-SA"/>
      </w:rPr>
    </w:lvl>
    <w:lvl w:ilvl="8" w:tplc="C6CABE52">
      <w:numFmt w:val="bullet"/>
      <w:lvlText w:val="•"/>
      <w:lvlJc w:val="left"/>
      <w:pPr>
        <w:ind w:left="3450" w:hanging="188"/>
      </w:pPr>
      <w:rPr>
        <w:rFonts w:hint="default"/>
        <w:lang w:val="hr-HR" w:eastAsia="en-US" w:bidi="ar-SA"/>
      </w:rPr>
    </w:lvl>
  </w:abstractNum>
  <w:abstractNum w:abstractNumId="6" w15:restartNumberingAfterBreak="0">
    <w:nsid w:val="2422CB85"/>
    <w:multiLevelType w:val="hybridMultilevel"/>
    <w:tmpl w:val="E092E164"/>
    <w:lvl w:ilvl="0" w:tplc="464AD796">
      <w:start w:val="1"/>
      <w:numFmt w:val="bullet"/>
      <w:lvlText w:val=""/>
      <w:lvlJc w:val="left"/>
      <w:pPr>
        <w:ind w:left="474" w:hanging="360"/>
      </w:pPr>
      <w:rPr>
        <w:rFonts w:ascii="Symbol" w:hAnsi="Symbol" w:hint="default"/>
      </w:rPr>
    </w:lvl>
    <w:lvl w:ilvl="1" w:tplc="20445A5C">
      <w:start w:val="1"/>
      <w:numFmt w:val="bullet"/>
      <w:lvlText w:val="o"/>
      <w:lvlJc w:val="left"/>
      <w:pPr>
        <w:ind w:left="1194" w:hanging="360"/>
      </w:pPr>
      <w:rPr>
        <w:rFonts w:ascii="Courier New" w:hAnsi="Courier New" w:hint="default"/>
      </w:rPr>
    </w:lvl>
    <w:lvl w:ilvl="2" w:tplc="1306484A">
      <w:start w:val="1"/>
      <w:numFmt w:val="bullet"/>
      <w:lvlText w:val=""/>
      <w:lvlJc w:val="left"/>
      <w:pPr>
        <w:ind w:left="1914" w:hanging="360"/>
      </w:pPr>
      <w:rPr>
        <w:rFonts w:ascii="Wingdings" w:hAnsi="Wingdings" w:hint="default"/>
      </w:rPr>
    </w:lvl>
    <w:lvl w:ilvl="3" w:tplc="D5F0FEAE">
      <w:start w:val="1"/>
      <w:numFmt w:val="bullet"/>
      <w:lvlText w:val=""/>
      <w:lvlJc w:val="left"/>
      <w:pPr>
        <w:ind w:left="2634" w:hanging="360"/>
      </w:pPr>
      <w:rPr>
        <w:rFonts w:ascii="Symbol" w:hAnsi="Symbol" w:hint="default"/>
      </w:rPr>
    </w:lvl>
    <w:lvl w:ilvl="4" w:tplc="1DD27010">
      <w:start w:val="1"/>
      <w:numFmt w:val="bullet"/>
      <w:lvlText w:val="o"/>
      <w:lvlJc w:val="left"/>
      <w:pPr>
        <w:ind w:left="3354" w:hanging="360"/>
      </w:pPr>
      <w:rPr>
        <w:rFonts w:ascii="Courier New" w:hAnsi="Courier New" w:hint="default"/>
      </w:rPr>
    </w:lvl>
    <w:lvl w:ilvl="5" w:tplc="6F06B862">
      <w:start w:val="1"/>
      <w:numFmt w:val="bullet"/>
      <w:lvlText w:val=""/>
      <w:lvlJc w:val="left"/>
      <w:pPr>
        <w:ind w:left="4074" w:hanging="360"/>
      </w:pPr>
      <w:rPr>
        <w:rFonts w:ascii="Wingdings" w:hAnsi="Wingdings" w:hint="default"/>
      </w:rPr>
    </w:lvl>
    <w:lvl w:ilvl="6" w:tplc="2E8275AE">
      <w:start w:val="1"/>
      <w:numFmt w:val="bullet"/>
      <w:lvlText w:val=""/>
      <w:lvlJc w:val="left"/>
      <w:pPr>
        <w:ind w:left="4794" w:hanging="360"/>
      </w:pPr>
      <w:rPr>
        <w:rFonts w:ascii="Symbol" w:hAnsi="Symbol" w:hint="default"/>
      </w:rPr>
    </w:lvl>
    <w:lvl w:ilvl="7" w:tplc="F2180A7C">
      <w:start w:val="1"/>
      <w:numFmt w:val="bullet"/>
      <w:lvlText w:val="o"/>
      <w:lvlJc w:val="left"/>
      <w:pPr>
        <w:ind w:left="5514" w:hanging="360"/>
      </w:pPr>
      <w:rPr>
        <w:rFonts w:ascii="Courier New" w:hAnsi="Courier New" w:hint="default"/>
      </w:rPr>
    </w:lvl>
    <w:lvl w:ilvl="8" w:tplc="9DAC743E">
      <w:start w:val="1"/>
      <w:numFmt w:val="bullet"/>
      <w:lvlText w:val=""/>
      <w:lvlJc w:val="left"/>
      <w:pPr>
        <w:ind w:left="6234" w:hanging="360"/>
      </w:pPr>
      <w:rPr>
        <w:rFonts w:ascii="Wingdings" w:hAnsi="Wingdings" w:hint="default"/>
      </w:rPr>
    </w:lvl>
  </w:abstractNum>
  <w:abstractNum w:abstractNumId="7" w15:restartNumberingAfterBreak="0">
    <w:nsid w:val="2B0A0405"/>
    <w:multiLevelType w:val="multilevel"/>
    <w:tmpl w:val="C88AD218"/>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C93906A"/>
    <w:multiLevelType w:val="hybridMultilevel"/>
    <w:tmpl w:val="89EE091C"/>
    <w:lvl w:ilvl="0" w:tplc="B8B218A2">
      <w:start w:val="1"/>
      <w:numFmt w:val="bullet"/>
      <w:lvlText w:val="-"/>
      <w:lvlJc w:val="left"/>
      <w:pPr>
        <w:ind w:left="720" w:hanging="360"/>
      </w:pPr>
      <w:rPr>
        <w:rFonts w:ascii="Aptos" w:hAnsi="Aptos" w:hint="default"/>
      </w:rPr>
    </w:lvl>
    <w:lvl w:ilvl="1" w:tplc="45EA89C8">
      <w:start w:val="1"/>
      <w:numFmt w:val="bullet"/>
      <w:lvlText w:val="o"/>
      <w:lvlJc w:val="left"/>
      <w:pPr>
        <w:ind w:left="1440" w:hanging="360"/>
      </w:pPr>
      <w:rPr>
        <w:rFonts w:ascii="Courier New" w:hAnsi="Courier New" w:hint="default"/>
      </w:rPr>
    </w:lvl>
    <w:lvl w:ilvl="2" w:tplc="52782A08">
      <w:start w:val="1"/>
      <w:numFmt w:val="bullet"/>
      <w:lvlText w:val=""/>
      <w:lvlJc w:val="left"/>
      <w:pPr>
        <w:ind w:left="2160" w:hanging="360"/>
      </w:pPr>
      <w:rPr>
        <w:rFonts w:ascii="Wingdings" w:hAnsi="Wingdings" w:hint="default"/>
      </w:rPr>
    </w:lvl>
    <w:lvl w:ilvl="3" w:tplc="F43431FE">
      <w:start w:val="1"/>
      <w:numFmt w:val="bullet"/>
      <w:lvlText w:val=""/>
      <w:lvlJc w:val="left"/>
      <w:pPr>
        <w:ind w:left="2880" w:hanging="360"/>
      </w:pPr>
      <w:rPr>
        <w:rFonts w:ascii="Symbol" w:hAnsi="Symbol" w:hint="default"/>
      </w:rPr>
    </w:lvl>
    <w:lvl w:ilvl="4" w:tplc="5D782F14">
      <w:start w:val="1"/>
      <w:numFmt w:val="bullet"/>
      <w:lvlText w:val="o"/>
      <w:lvlJc w:val="left"/>
      <w:pPr>
        <w:ind w:left="3600" w:hanging="360"/>
      </w:pPr>
      <w:rPr>
        <w:rFonts w:ascii="Courier New" w:hAnsi="Courier New" w:hint="default"/>
      </w:rPr>
    </w:lvl>
    <w:lvl w:ilvl="5" w:tplc="9C5AD5B2">
      <w:start w:val="1"/>
      <w:numFmt w:val="bullet"/>
      <w:lvlText w:val=""/>
      <w:lvlJc w:val="left"/>
      <w:pPr>
        <w:ind w:left="4320" w:hanging="360"/>
      </w:pPr>
      <w:rPr>
        <w:rFonts w:ascii="Wingdings" w:hAnsi="Wingdings" w:hint="default"/>
      </w:rPr>
    </w:lvl>
    <w:lvl w:ilvl="6" w:tplc="A2C60336">
      <w:start w:val="1"/>
      <w:numFmt w:val="bullet"/>
      <w:lvlText w:val=""/>
      <w:lvlJc w:val="left"/>
      <w:pPr>
        <w:ind w:left="5040" w:hanging="360"/>
      </w:pPr>
      <w:rPr>
        <w:rFonts w:ascii="Symbol" w:hAnsi="Symbol" w:hint="default"/>
      </w:rPr>
    </w:lvl>
    <w:lvl w:ilvl="7" w:tplc="991AF4E6">
      <w:start w:val="1"/>
      <w:numFmt w:val="bullet"/>
      <w:lvlText w:val="o"/>
      <w:lvlJc w:val="left"/>
      <w:pPr>
        <w:ind w:left="5760" w:hanging="360"/>
      </w:pPr>
      <w:rPr>
        <w:rFonts w:ascii="Courier New" w:hAnsi="Courier New" w:hint="default"/>
      </w:rPr>
    </w:lvl>
    <w:lvl w:ilvl="8" w:tplc="E3887960">
      <w:start w:val="1"/>
      <w:numFmt w:val="bullet"/>
      <w:lvlText w:val=""/>
      <w:lvlJc w:val="left"/>
      <w:pPr>
        <w:ind w:left="6480" w:hanging="360"/>
      </w:pPr>
      <w:rPr>
        <w:rFonts w:ascii="Wingdings" w:hAnsi="Wingdings" w:hint="default"/>
      </w:rPr>
    </w:lvl>
  </w:abstractNum>
  <w:abstractNum w:abstractNumId="9" w15:restartNumberingAfterBreak="0">
    <w:nsid w:val="2CE16975"/>
    <w:multiLevelType w:val="hybridMultilevel"/>
    <w:tmpl w:val="6D70E7D4"/>
    <w:lvl w:ilvl="0" w:tplc="DC6CB918">
      <w:start w:val="40"/>
      <w:numFmt w:val="decimal"/>
      <w:lvlText w:val="(%1)"/>
      <w:lvlJc w:val="left"/>
      <w:pPr>
        <w:ind w:left="412" w:hanging="360"/>
      </w:pPr>
      <w:rPr>
        <w:rFonts w:ascii="Calibri" w:hAnsi="Calibri" w:cs="Calibri" w:hint="default"/>
        <w:color w:val="000000"/>
        <w:sz w:val="18"/>
      </w:rPr>
    </w:lvl>
    <w:lvl w:ilvl="1" w:tplc="041A0019" w:tentative="1">
      <w:start w:val="1"/>
      <w:numFmt w:val="lowerLetter"/>
      <w:lvlText w:val="%2."/>
      <w:lvlJc w:val="left"/>
      <w:pPr>
        <w:ind w:left="1132" w:hanging="360"/>
      </w:pPr>
    </w:lvl>
    <w:lvl w:ilvl="2" w:tplc="041A001B" w:tentative="1">
      <w:start w:val="1"/>
      <w:numFmt w:val="lowerRoman"/>
      <w:lvlText w:val="%3."/>
      <w:lvlJc w:val="right"/>
      <w:pPr>
        <w:ind w:left="1852" w:hanging="180"/>
      </w:pPr>
    </w:lvl>
    <w:lvl w:ilvl="3" w:tplc="041A000F" w:tentative="1">
      <w:start w:val="1"/>
      <w:numFmt w:val="decimal"/>
      <w:lvlText w:val="%4."/>
      <w:lvlJc w:val="left"/>
      <w:pPr>
        <w:ind w:left="2572" w:hanging="360"/>
      </w:pPr>
    </w:lvl>
    <w:lvl w:ilvl="4" w:tplc="041A0019" w:tentative="1">
      <w:start w:val="1"/>
      <w:numFmt w:val="lowerLetter"/>
      <w:lvlText w:val="%5."/>
      <w:lvlJc w:val="left"/>
      <w:pPr>
        <w:ind w:left="3292" w:hanging="360"/>
      </w:pPr>
    </w:lvl>
    <w:lvl w:ilvl="5" w:tplc="041A001B" w:tentative="1">
      <w:start w:val="1"/>
      <w:numFmt w:val="lowerRoman"/>
      <w:lvlText w:val="%6."/>
      <w:lvlJc w:val="right"/>
      <w:pPr>
        <w:ind w:left="4012" w:hanging="180"/>
      </w:pPr>
    </w:lvl>
    <w:lvl w:ilvl="6" w:tplc="041A000F" w:tentative="1">
      <w:start w:val="1"/>
      <w:numFmt w:val="decimal"/>
      <w:lvlText w:val="%7."/>
      <w:lvlJc w:val="left"/>
      <w:pPr>
        <w:ind w:left="4732" w:hanging="360"/>
      </w:pPr>
    </w:lvl>
    <w:lvl w:ilvl="7" w:tplc="041A0019" w:tentative="1">
      <w:start w:val="1"/>
      <w:numFmt w:val="lowerLetter"/>
      <w:lvlText w:val="%8."/>
      <w:lvlJc w:val="left"/>
      <w:pPr>
        <w:ind w:left="5452" w:hanging="360"/>
      </w:pPr>
    </w:lvl>
    <w:lvl w:ilvl="8" w:tplc="041A001B" w:tentative="1">
      <w:start w:val="1"/>
      <w:numFmt w:val="lowerRoman"/>
      <w:lvlText w:val="%9."/>
      <w:lvlJc w:val="right"/>
      <w:pPr>
        <w:ind w:left="6172" w:hanging="180"/>
      </w:pPr>
    </w:lvl>
  </w:abstractNum>
  <w:abstractNum w:abstractNumId="10" w15:restartNumberingAfterBreak="0">
    <w:nsid w:val="35AC3F3F"/>
    <w:multiLevelType w:val="multilevel"/>
    <w:tmpl w:val="926E0E00"/>
    <w:lvl w:ilvl="0">
      <w:start w:val="1"/>
      <w:numFmt w:val="decimal"/>
      <w:lvlText w:val="%1."/>
      <w:lvlJc w:val="left"/>
      <w:pPr>
        <w:ind w:left="836" w:hanging="360"/>
      </w:pPr>
      <w:rPr>
        <w:rFonts w:ascii="Calibri Light" w:eastAsia="Calibri Light" w:hAnsi="Calibri Light" w:hint="default"/>
        <w:b w:val="0"/>
        <w:bCs w:val="0"/>
        <w:i w:val="0"/>
        <w:iCs w:val="0"/>
        <w:color w:val="2D74B5"/>
        <w:spacing w:val="-1"/>
        <w:w w:val="99"/>
        <w:sz w:val="32"/>
        <w:szCs w:val="32"/>
        <w:lang w:val="bs" w:eastAsia="en-US" w:bidi="ar-SA"/>
      </w:rPr>
    </w:lvl>
    <w:lvl w:ilvl="1">
      <w:start w:val="1"/>
      <w:numFmt w:val="decimal"/>
      <w:lvlText w:val="%1.%2."/>
      <w:lvlJc w:val="left"/>
      <w:pPr>
        <w:ind w:left="1194" w:hanging="720"/>
      </w:pPr>
      <w:rPr>
        <w:rFonts w:ascii="Calibri Light" w:eastAsia="Calibri Light" w:hAnsi="Calibri Light" w:hint="default"/>
        <w:b w:val="0"/>
        <w:bCs w:val="0"/>
        <w:i w:val="0"/>
        <w:iCs w:val="0"/>
        <w:color w:val="2D74B5"/>
        <w:spacing w:val="0"/>
        <w:w w:val="99"/>
        <w:sz w:val="26"/>
        <w:szCs w:val="26"/>
        <w:lang w:val="bs" w:eastAsia="en-US" w:bidi="ar-SA"/>
      </w:rPr>
    </w:lvl>
    <w:lvl w:ilvl="2">
      <w:numFmt w:val="bullet"/>
      <w:lvlText w:val="•"/>
      <w:lvlJc w:val="left"/>
      <w:pPr>
        <w:ind w:left="1200" w:hanging="720"/>
      </w:pPr>
      <w:rPr>
        <w:lang w:val="bs" w:eastAsia="en-US" w:bidi="ar-SA"/>
      </w:rPr>
    </w:lvl>
    <w:lvl w:ilvl="3">
      <w:numFmt w:val="bullet"/>
      <w:lvlText w:val="•"/>
      <w:lvlJc w:val="left"/>
      <w:pPr>
        <w:ind w:left="2238" w:hanging="720"/>
      </w:pPr>
      <w:rPr>
        <w:lang w:val="bs" w:eastAsia="en-US" w:bidi="ar-SA"/>
      </w:rPr>
    </w:lvl>
    <w:lvl w:ilvl="4">
      <w:numFmt w:val="bullet"/>
      <w:lvlText w:val="•"/>
      <w:lvlJc w:val="left"/>
      <w:pPr>
        <w:ind w:left="3276" w:hanging="720"/>
      </w:pPr>
      <w:rPr>
        <w:lang w:val="bs" w:eastAsia="en-US" w:bidi="ar-SA"/>
      </w:rPr>
    </w:lvl>
    <w:lvl w:ilvl="5">
      <w:numFmt w:val="bullet"/>
      <w:lvlText w:val="•"/>
      <w:lvlJc w:val="left"/>
      <w:pPr>
        <w:ind w:left="4314" w:hanging="720"/>
      </w:pPr>
      <w:rPr>
        <w:lang w:val="bs" w:eastAsia="en-US" w:bidi="ar-SA"/>
      </w:rPr>
    </w:lvl>
    <w:lvl w:ilvl="6">
      <w:numFmt w:val="bullet"/>
      <w:lvlText w:val="•"/>
      <w:lvlJc w:val="left"/>
      <w:pPr>
        <w:ind w:left="5353" w:hanging="720"/>
      </w:pPr>
      <w:rPr>
        <w:lang w:val="bs" w:eastAsia="en-US" w:bidi="ar-SA"/>
      </w:rPr>
    </w:lvl>
    <w:lvl w:ilvl="7">
      <w:numFmt w:val="bullet"/>
      <w:lvlText w:val="•"/>
      <w:lvlJc w:val="left"/>
      <w:pPr>
        <w:ind w:left="6391" w:hanging="720"/>
      </w:pPr>
      <w:rPr>
        <w:lang w:val="bs" w:eastAsia="en-US" w:bidi="ar-SA"/>
      </w:rPr>
    </w:lvl>
    <w:lvl w:ilvl="8">
      <w:numFmt w:val="bullet"/>
      <w:lvlText w:val="•"/>
      <w:lvlJc w:val="left"/>
      <w:pPr>
        <w:ind w:left="7429" w:hanging="720"/>
      </w:pPr>
      <w:rPr>
        <w:lang w:val="bs" w:eastAsia="en-US" w:bidi="ar-SA"/>
      </w:rPr>
    </w:lvl>
  </w:abstractNum>
  <w:abstractNum w:abstractNumId="11" w15:restartNumberingAfterBreak="0">
    <w:nsid w:val="3DD9768F"/>
    <w:multiLevelType w:val="hybridMultilevel"/>
    <w:tmpl w:val="1E02AE1A"/>
    <w:lvl w:ilvl="0" w:tplc="5E6E3802">
      <w:start w:val="4"/>
      <w:numFmt w:val="decimal"/>
      <w:lvlText w:val="%1."/>
      <w:lvlJc w:val="left"/>
      <w:pPr>
        <w:ind w:left="750" w:hanging="360"/>
      </w:pPr>
      <w:rPr>
        <w:rFonts w:hint="default"/>
        <w:color w:val="2D74B5"/>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12" w15:restartNumberingAfterBreak="0">
    <w:nsid w:val="48C9121B"/>
    <w:multiLevelType w:val="hybridMultilevel"/>
    <w:tmpl w:val="E11ED440"/>
    <w:lvl w:ilvl="0" w:tplc="041A0001">
      <w:start w:val="1"/>
      <w:numFmt w:val="bullet"/>
      <w:lvlText w:val=""/>
      <w:lvlJc w:val="left"/>
      <w:pPr>
        <w:ind w:left="109" w:hanging="184"/>
      </w:pPr>
      <w:rPr>
        <w:rFonts w:ascii="Symbol" w:hAnsi="Symbol" w:hint="default"/>
        <w:b w:val="0"/>
        <w:bCs w:val="0"/>
        <w:i w:val="0"/>
        <w:iCs w:val="0"/>
        <w:color w:val="383838"/>
        <w:spacing w:val="0"/>
        <w:w w:val="105"/>
        <w:sz w:val="19"/>
        <w:szCs w:val="19"/>
        <w:lang w:val="hr-HR" w:eastAsia="en-US" w:bidi="ar-SA"/>
      </w:rPr>
    </w:lvl>
    <w:lvl w:ilvl="1" w:tplc="6840C2D0">
      <w:numFmt w:val="bullet"/>
      <w:lvlText w:val="•"/>
      <w:lvlJc w:val="left"/>
      <w:pPr>
        <w:ind w:left="520" w:hanging="184"/>
      </w:pPr>
      <w:rPr>
        <w:rFonts w:hint="default"/>
        <w:lang w:val="hr-HR" w:eastAsia="en-US" w:bidi="ar-SA"/>
      </w:rPr>
    </w:lvl>
    <w:lvl w:ilvl="2" w:tplc="360E1486">
      <w:numFmt w:val="bullet"/>
      <w:lvlText w:val="•"/>
      <w:lvlJc w:val="left"/>
      <w:pPr>
        <w:ind w:left="941" w:hanging="184"/>
      </w:pPr>
      <w:rPr>
        <w:rFonts w:hint="default"/>
        <w:lang w:val="hr-HR" w:eastAsia="en-US" w:bidi="ar-SA"/>
      </w:rPr>
    </w:lvl>
    <w:lvl w:ilvl="3" w:tplc="95766BB4">
      <w:numFmt w:val="bullet"/>
      <w:lvlText w:val="•"/>
      <w:lvlJc w:val="left"/>
      <w:pPr>
        <w:ind w:left="1362" w:hanging="184"/>
      </w:pPr>
      <w:rPr>
        <w:rFonts w:hint="default"/>
        <w:lang w:val="hr-HR" w:eastAsia="en-US" w:bidi="ar-SA"/>
      </w:rPr>
    </w:lvl>
    <w:lvl w:ilvl="4" w:tplc="32CC361C">
      <w:numFmt w:val="bullet"/>
      <w:lvlText w:val="•"/>
      <w:lvlJc w:val="left"/>
      <w:pPr>
        <w:ind w:left="1782" w:hanging="184"/>
      </w:pPr>
      <w:rPr>
        <w:rFonts w:hint="default"/>
        <w:lang w:val="hr-HR" w:eastAsia="en-US" w:bidi="ar-SA"/>
      </w:rPr>
    </w:lvl>
    <w:lvl w:ilvl="5" w:tplc="53C40896">
      <w:numFmt w:val="bullet"/>
      <w:lvlText w:val="•"/>
      <w:lvlJc w:val="left"/>
      <w:pPr>
        <w:ind w:left="2203" w:hanging="184"/>
      </w:pPr>
      <w:rPr>
        <w:rFonts w:hint="default"/>
        <w:lang w:val="hr-HR" w:eastAsia="en-US" w:bidi="ar-SA"/>
      </w:rPr>
    </w:lvl>
    <w:lvl w:ilvl="6" w:tplc="A2203DEE">
      <w:numFmt w:val="bullet"/>
      <w:lvlText w:val="•"/>
      <w:lvlJc w:val="left"/>
      <w:pPr>
        <w:ind w:left="2624" w:hanging="184"/>
      </w:pPr>
      <w:rPr>
        <w:rFonts w:hint="default"/>
        <w:lang w:val="hr-HR" w:eastAsia="en-US" w:bidi="ar-SA"/>
      </w:rPr>
    </w:lvl>
    <w:lvl w:ilvl="7" w:tplc="480A1326">
      <w:numFmt w:val="bullet"/>
      <w:lvlText w:val="•"/>
      <w:lvlJc w:val="left"/>
      <w:pPr>
        <w:ind w:left="3044" w:hanging="184"/>
      </w:pPr>
      <w:rPr>
        <w:rFonts w:hint="default"/>
        <w:lang w:val="hr-HR" w:eastAsia="en-US" w:bidi="ar-SA"/>
      </w:rPr>
    </w:lvl>
    <w:lvl w:ilvl="8" w:tplc="F5648920">
      <w:numFmt w:val="bullet"/>
      <w:lvlText w:val="•"/>
      <w:lvlJc w:val="left"/>
      <w:pPr>
        <w:ind w:left="3465" w:hanging="184"/>
      </w:pPr>
      <w:rPr>
        <w:rFonts w:hint="default"/>
        <w:lang w:val="hr-HR" w:eastAsia="en-US" w:bidi="ar-SA"/>
      </w:rPr>
    </w:lvl>
  </w:abstractNum>
  <w:abstractNum w:abstractNumId="13" w15:restartNumberingAfterBreak="0">
    <w:nsid w:val="4AC77898"/>
    <w:multiLevelType w:val="hybridMultilevel"/>
    <w:tmpl w:val="1E02AE1A"/>
    <w:lvl w:ilvl="0" w:tplc="5E6E3802">
      <w:start w:val="4"/>
      <w:numFmt w:val="decimal"/>
      <w:lvlText w:val="%1."/>
      <w:lvlJc w:val="left"/>
      <w:pPr>
        <w:ind w:left="750" w:hanging="360"/>
      </w:pPr>
      <w:rPr>
        <w:rFonts w:hint="default"/>
        <w:color w:val="2D74B5"/>
      </w:rPr>
    </w:lvl>
    <w:lvl w:ilvl="1" w:tplc="041A0019" w:tentative="1">
      <w:start w:val="1"/>
      <w:numFmt w:val="lowerLetter"/>
      <w:lvlText w:val="%2."/>
      <w:lvlJc w:val="left"/>
      <w:pPr>
        <w:ind w:left="1470" w:hanging="360"/>
      </w:pPr>
    </w:lvl>
    <w:lvl w:ilvl="2" w:tplc="041A001B" w:tentative="1">
      <w:start w:val="1"/>
      <w:numFmt w:val="lowerRoman"/>
      <w:lvlText w:val="%3."/>
      <w:lvlJc w:val="right"/>
      <w:pPr>
        <w:ind w:left="2190" w:hanging="180"/>
      </w:pPr>
    </w:lvl>
    <w:lvl w:ilvl="3" w:tplc="041A000F" w:tentative="1">
      <w:start w:val="1"/>
      <w:numFmt w:val="decimal"/>
      <w:lvlText w:val="%4."/>
      <w:lvlJc w:val="left"/>
      <w:pPr>
        <w:ind w:left="2910" w:hanging="360"/>
      </w:pPr>
    </w:lvl>
    <w:lvl w:ilvl="4" w:tplc="041A0019" w:tentative="1">
      <w:start w:val="1"/>
      <w:numFmt w:val="lowerLetter"/>
      <w:lvlText w:val="%5."/>
      <w:lvlJc w:val="left"/>
      <w:pPr>
        <w:ind w:left="3630" w:hanging="360"/>
      </w:pPr>
    </w:lvl>
    <w:lvl w:ilvl="5" w:tplc="041A001B" w:tentative="1">
      <w:start w:val="1"/>
      <w:numFmt w:val="lowerRoman"/>
      <w:lvlText w:val="%6."/>
      <w:lvlJc w:val="right"/>
      <w:pPr>
        <w:ind w:left="4350" w:hanging="180"/>
      </w:pPr>
    </w:lvl>
    <w:lvl w:ilvl="6" w:tplc="041A000F" w:tentative="1">
      <w:start w:val="1"/>
      <w:numFmt w:val="decimal"/>
      <w:lvlText w:val="%7."/>
      <w:lvlJc w:val="left"/>
      <w:pPr>
        <w:ind w:left="5070" w:hanging="360"/>
      </w:pPr>
    </w:lvl>
    <w:lvl w:ilvl="7" w:tplc="041A0019" w:tentative="1">
      <w:start w:val="1"/>
      <w:numFmt w:val="lowerLetter"/>
      <w:lvlText w:val="%8."/>
      <w:lvlJc w:val="left"/>
      <w:pPr>
        <w:ind w:left="5790" w:hanging="360"/>
      </w:pPr>
    </w:lvl>
    <w:lvl w:ilvl="8" w:tplc="041A001B" w:tentative="1">
      <w:start w:val="1"/>
      <w:numFmt w:val="lowerRoman"/>
      <w:lvlText w:val="%9."/>
      <w:lvlJc w:val="right"/>
      <w:pPr>
        <w:ind w:left="6510" w:hanging="180"/>
      </w:pPr>
    </w:lvl>
  </w:abstractNum>
  <w:abstractNum w:abstractNumId="14" w15:restartNumberingAfterBreak="0">
    <w:nsid w:val="50180100"/>
    <w:multiLevelType w:val="multilevel"/>
    <w:tmpl w:val="6CA2139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5FAD398E"/>
    <w:multiLevelType w:val="hybridMultilevel"/>
    <w:tmpl w:val="6A12C704"/>
    <w:lvl w:ilvl="0" w:tplc="600C25AA">
      <w:start w:val="2029"/>
      <w:numFmt w:val="decimal"/>
      <w:lvlText w:val="%1"/>
      <w:lvlJc w:val="left"/>
      <w:pPr>
        <w:ind w:left="536" w:hanging="420"/>
      </w:pPr>
      <w:rPr>
        <w:rFonts w:hint="default"/>
      </w:rPr>
    </w:lvl>
    <w:lvl w:ilvl="1" w:tplc="041A0019" w:tentative="1">
      <w:start w:val="1"/>
      <w:numFmt w:val="lowerLetter"/>
      <w:lvlText w:val="%2."/>
      <w:lvlJc w:val="left"/>
      <w:pPr>
        <w:ind w:left="1196" w:hanging="360"/>
      </w:pPr>
    </w:lvl>
    <w:lvl w:ilvl="2" w:tplc="041A001B" w:tentative="1">
      <w:start w:val="1"/>
      <w:numFmt w:val="lowerRoman"/>
      <w:lvlText w:val="%3."/>
      <w:lvlJc w:val="right"/>
      <w:pPr>
        <w:ind w:left="1916" w:hanging="180"/>
      </w:pPr>
    </w:lvl>
    <w:lvl w:ilvl="3" w:tplc="041A000F" w:tentative="1">
      <w:start w:val="1"/>
      <w:numFmt w:val="decimal"/>
      <w:lvlText w:val="%4."/>
      <w:lvlJc w:val="left"/>
      <w:pPr>
        <w:ind w:left="2636" w:hanging="360"/>
      </w:pPr>
    </w:lvl>
    <w:lvl w:ilvl="4" w:tplc="041A0019" w:tentative="1">
      <w:start w:val="1"/>
      <w:numFmt w:val="lowerLetter"/>
      <w:lvlText w:val="%5."/>
      <w:lvlJc w:val="left"/>
      <w:pPr>
        <w:ind w:left="3356" w:hanging="360"/>
      </w:pPr>
    </w:lvl>
    <w:lvl w:ilvl="5" w:tplc="041A001B" w:tentative="1">
      <w:start w:val="1"/>
      <w:numFmt w:val="lowerRoman"/>
      <w:lvlText w:val="%6."/>
      <w:lvlJc w:val="right"/>
      <w:pPr>
        <w:ind w:left="4076" w:hanging="180"/>
      </w:pPr>
    </w:lvl>
    <w:lvl w:ilvl="6" w:tplc="041A000F" w:tentative="1">
      <w:start w:val="1"/>
      <w:numFmt w:val="decimal"/>
      <w:lvlText w:val="%7."/>
      <w:lvlJc w:val="left"/>
      <w:pPr>
        <w:ind w:left="4796" w:hanging="360"/>
      </w:pPr>
    </w:lvl>
    <w:lvl w:ilvl="7" w:tplc="041A0019" w:tentative="1">
      <w:start w:val="1"/>
      <w:numFmt w:val="lowerLetter"/>
      <w:lvlText w:val="%8."/>
      <w:lvlJc w:val="left"/>
      <w:pPr>
        <w:ind w:left="5516" w:hanging="360"/>
      </w:pPr>
    </w:lvl>
    <w:lvl w:ilvl="8" w:tplc="041A001B" w:tentative="1">
      <w:start w:val="1"/>
      <w:numFmt w:val="lowerRoman"/>
      <w:lvlText w:val="%9."/>
      <w:lvlJc w:val="right"/>
      <w:pPr>
        <w:ind w:left="6236" w:hanging="180"/>
      </w:pPr>
    </w:lvl>
  </w:abstractNum>
  <w:abstractNum w:abstractNumId="16" w15:restartNumberingAfterBreak="0">
    <w:nsid w:val="64113017"/>
    <w:multiLevelType w:val="multilevel"/>
    <w:tmpl w:val="40E62876"/>
    <w:lvl w:ilvl="0">
      <w:start w:val="1"/>
      <w:numFmt w:val="decimal"/>
      <w:lvlText w:val="%1."/>
      <w:lvlJc w:val="left"/>
      <w:pPr>
        <w:ind w:left="390" w:hanging="390"/>
      </w:pPr>
      <w:rPr>
        <w:rFonts w:hint="default"/>
      </w:rPr>
    </w:lvl>
    <w:lvl w:ilvl="1">
      <w:start w:val="1"/>
      <w:numFmt w:val="decimal"/>
      <w:lvlText w:val="%1.%2."/>
      <w:lvlJc w:val="left"/>
      <w:pPr>
        <w:ind w:left="720" w:hanging="72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4B43F3"/>
    <w:multiLevelType w:val="hybridMultilevel"/>
    <w:tmpl w:val="2904ED50"/>
    <w:lvl w:ilvl="0" w:tplc="9ED27F98">
      <w:numFmt w:val="none"/>
      <w:lvlText w:val=""/>
      <w:lvlJc w:val="left"/>
      <w:pPr>
        <w:tabs>
          <w:tab w:val="num" w:pos="360"/>
        </w:tabs>
      </w:pPr>
    </w:lvl>
    <w:lvl w:ilvl="1" w:tplc="5D6A1200">
      <w:start w:val="1"/>
      <w:numFmt w:val="lowerLetter"/>
      <w:lvlText w:val="%2."/>
      <w:lvlJc w:val="left"/>
      <w:pPr>
        <w:ind w:left="1440" w:hanging="360"/>
      </w:pPr>
    </w:lvl>
    <w:lvl w:ilvl="2" w:tplc="DC2ADA06">
      <w:start w:val="1"/>
      <w:numFmt w:val="lowerRoman"/>
      <w:lvlText w:val="%3."/>
      <w:lvlJc w:val="right"/>
      <w:pPr>
        <w:ind w:left="2160" w:hanging="180"/>
      </w:pPr>
    </w:lvl>
    <w:lvl w:ilvl="3" w:tplc="AF90D4C4">
      <w:start w:val="1"/>
      <w:numFmt w:val="decimal"/>
      <w:lvlText w:val="%4."/>
      <w:lvlJc w:val="left"/>
      <w:pPr>
        <w:ind w:left="2880" w:hanging="360"/>
      </w:pPr>
    </w:lvl>
    <w:lvl w:ilvl="4" w:tplc="FFAE4E76">
      <w:start w:val="1"/>
      <w:numFmt w:val="lowerLetter"/>
      <w:lvlText w:val="%5."/>
      <w:lvlJc w:val="left"/>
      <w:pPr>
        <w:ind w:left="3600" w:hanging="360"/>
      </w:pPr>
    </w:lvl>
    <w:lvl w:ilvl="5" w:tplc="680617B6">
      <w:start w:val="1"/>
      <w:numFmt w:val="lowerRoman"/>
      <w:lvlText w:val="%6."/>
      <w:lvlJc w:val="right"/>
      <w:pPr>
        <w:ind w:left="4320" w:hanging="180"/>
      </w:pPr>
    </w:lvl>
    <w:lvl w:ilvl="6" w:tplc="1B90D0E4">
      <w:start w:val="1"/>
      <w:numFmt w:val="decimal"/>
      <w:lvlText w:val="%7."/>
      <w:lvlJc w:val="left"/>
      <w:pPr>
        <w:ind w:left="5040" w:hanging="360"/>
      </w:pPr>
    </w:lvl>
    <w:lvl w:ilvl="7" w:tplc="591851FE">
      <w:start w:val="1"/>
      <w:numFmt w:val="lowerLetter"/>
      <w:lvlText w:val="%8."/>
      <w:lvlJc w:val="left"/>
      <w:pPr>
        <w:ind w:left="5760" w:hanging="360"/>
      </w:pPr>
    </w:lvl>
    <w:lvl w:ilvl="8" w:tplc="E398D5CE">
      <w:start w:val="1"/>
      <w:numFmt w:val="lowerRoman"/>
      <w:lvlText w:val="%9."/>
      <w:lvlJc w:val="right"/>
      <w:pPr>
        <w:ind w:left="6480" w:hanging="180"/>
      </w:pPr>
    </w:lvl>
  </w:abstractNum>
  <w:abstractNum w:abstractNumId="18" w15:restartNumberingAfterBreak="0">
    <w:nsid w:val="686B0C81"/>
    <w:multiLevelType w:val="multilevel"/>
    <w:tmpl w:val="CFE0568A"/>
    <w:lvl w:ilvl="0">
      <w:start w:val="1"/>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68765477"/>
    <w:multiLevelType w:val="hybridMultilevel"/>
    <w:tmpl w:val="225EC37E"/>
    <w:lvl w:ilvl="0" w:tplc="66FA2538">
      <w:numFmt w:val="bullet"/>
      <w:lvlText w:val="•"/>
      <w:lvlJc w:val="left"/>
      <w:pPr>
        <w:ind w:left="112" w:hanging="146"/>
      </w:pPr>
      <w:rPr>
        <w:rFonts w:ascii="Arial" w:eastAsia="Arial" w:hAnsi="Arial" w:cs="Arial" w:hint="default"/>
        <w:b w:val="0"/>
        <w:bCs w:val="0"/>
        <w:i w:val="0"/>
        <w:iCs w:val="0"/>
        <w:color w:val="494949"/>
        <w:spacing w:val="0"/>
        <w:w w:val="105"/>
        <w:sz w:val="19"/>
        <w:szCs w:val="19"/>
        <w:lang w:val="hr-HR" w:eastAsia="en-US" w:bidi="ar-SA"/>
      </w:rPr>
    </w:lvl>
    <w:lvl w:ilvl="1" w:tplc="3178244C">
      <w:numFmt w:val="bullet"/>
      <w:lvlText w:val="•"/>
      <w:lvlJc w:val="left"/>
      <w:pPr>
        <w:ind w:left="533" w:hanging="146"/>
      </w:pPr>
      <w:rPr>
        <w:rFonts w:hint="default"/>
        <w:lang w:val="hr-HR" w:eastAsia="en-US" w:bidi="ar-SA"/>
      </w:rPr>
    </w:lvl>
    <w:lvl w:ilvl="2" w:tplc="01EC3430">
      <w:numFmt w:val="bullet"/>
      <w:lvlText w:val="•"/>
      <w:lvlJc w:val="left"/>
      <w:pPr>
        <w:ind w:left="946" w:hanging="146"/>
      </w:pPr>
      <w:rPr>
        <w:rFonts w:hint="default"/>
        <w:lang w:val="hr-HR" w:eastAsia="en-US" w:bidi="ar-SA"/>
      </w:rPr>
    </w:lvl>
    <w:lvl w:ilvl="3" w:tplc="9F7A9182">
      <w:numFmt w:val="bullet"/>
      <w:lvlText w:val="•"/>
      <w:lvlJc w:val="left"/>
      <w:pPr>
        <w:ind w:left="1360" w:hanging="146"/>
      </w:pPr>
      <w:rPr>
        <w:rFonts w:hint="default"/>
        <w:lang w:val="hr-HR" w:eastAsia="en-US" w:bidi="ar-SA"/>
      </w:rPr>
    </w:lvl>
    <w:lvl w:ilvl="4" w:tplc="AC00F536">
      <w:numFmt w:val="bullet"/>
      <w:lvlText w:val="•"/>
      <w:lvlJc w:val="left"/>
      <w:pPr>
        <w:ind w:left="1773" w:hanging="146"/>
      </w:pPr>
      <w:rPr>
        <w:rFonts w:hint="default"/>
        <w:lang w:val="hr-HR" w:eastAsia="en-US" w:bidi="ar-SA"/>
      </w:rPr>
    </w:lvl>
    <w:lvl w:ilvl="5" w:tplc="DF24295A">
      <w:numFmt w:val="bullet"/>
      <w:lvlText w:val="•"/>
      <w:lvlJc w:val="left"/>
      <w:pPr>
        <w:ind w:left="2187" w:hanging="146"/>
      </w:pPr>
      <w:rPr>
        <w:rFonts w:hint="default"/>
        <w:lang w:val="hr-HR" w:eastAsia="en-US" w:bidi="ar-SA"/>
      </w:rPr>
    </w:lvl>
    <w:lvl w:ilvl="6" w:tplc="ECC4B6A6">
      <w:numFmt w:val="bullet"/>
      <w:lvlText w:val="•"/>
      <w:lvlJc w:val="left"/>
      <w:pPr>
        <w:ind w:left="2600" w:hanging="146"/>
      </w:pPr>
      <w:rPr>
        <w:rFonts w:hint="default"/>
        <w:lang w:val="hr-HR" w:eastAsia="en-US" w:bidi="ar-SA"/>
      </w:rPr>
    </w:lvl>
    <w:lvl w:ilvl="7" w:tplc="A06A9478">
      <w:numFmt w:val="bullet"/>
      <w:lvlText w:val="•"/>
      <w:lvlJc w:val="left"/>
      <w:pPr>
        <w:ind w:left="3013" w:hanging="146"/>
      </w:pPr>
      <w:rPr>
        <w:rFonts w:hint="default"/>
        <w:lang w:val="hr-HR" w:eastAsia="en-US" w:bidi="ar-SA"/>
      </w:rPr>
    </w:lvl>
    <w:lvl w:ilvl="8" w:tplc="4EC65CEE">
      <w:numFmt w:val="bullet"/>
      <w:lvlText w:val="•"/>
      <w:lvlJc w:val="left"/>
      <w:pPr>
        <w:ind w:left="3427" w:hanging="146"/>
      </w:pPr>
      <w:rPr>
        <w:rFonts w:hint="default"/>
        <w:lang w:val="hr-HR" w:eastAsia="en-US" w:bidi="ar-SA"/>
      </w:rPr>
    </w:lvl>
  </w:abstractNum>
  <w:abstractNum w:abstractNumId="20" w15:restartNumberingAfterBreak="0">
    <w:nsid w:val="70C33936"/>
    <w:multiLevelType w:val="multilevel"/>
    <w:tmpl w:val="13D8BDA2"/>
    <w:lvl w:ilvl="0">
      <w:start w:val="1"/>
      <w:numFmt w:val="decimal"/>
      <w:lvlText w:val="%1."/>
      <w:lvlJc w:val="left"/>
      <w:pPr>
        <w:ind w:left="390" w:hanging="39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1" w15:restartNumberingAfterBreak="0">
    <w:nsid w:val="75AE596F"/>
    <w:multiLevelType w:val="hybridMultilevel"/>
    <w:tmpl w:val="9F40F1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7BE01051"/>
    <w:multiLevelType w:val="multilevel"/>
    <w:tmpl w:val="2946E410"/>
    <w:lvl w:ilvl="0">
      <w:start w:val="1"/>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8"/>
  </w:num>
  <w:num w:numId="3">
    <w:abstractNumId w:val="17"/>
  </w:num>
  <w:num w:numId="4">
    <w:abstractNumId w:val="7"/>
  </w:num>
  <w:num w:numId="5">
    <w:abstractNumId w:val="1"/>
  </w:num>
  <w:num w:numId="6">
    <w:abstractNumId w:val="14"/>
  </w:num>
  <w:num w:numId="7">
    <w:abstractNumId w:val="20"/>
  </w:num>
  <w:num w:numId="8">
    <w:abstractNumId w:val="16"/>
  </w:num>
  <w:num w:numId="9">
    <w:abstractNumId w:val="10"/>
    <w:lvlOverride w:ilvl="0">
      <w:startOverride w:val="1"/>
    </w:lvlOverride>
    <w:lvlOverride w:ilvl="1">
      <w:startOverride w:val="1"/>
    </w:lvlOverride>
    <w:lvlOverride w:ilvl="2"/>
    <w:lvlOverride w:ilvl="3"/>
    <w:lvlOverride w:ilvl="4"/>
    <w:lvlOverride w:ilvl="5"/>
    <w:lvlOverride w:ilvl="6"/>
    <w:lvlOverride w:ilvl="7"/>
    <w:lvlOverride w:ilvl="8"/>
  </w:num>
  <w:num w:numId="10">
    <w:abstractNumId w:val="5"/>
  </w:num>
  <w:num w:numId="11">
    <w:abstractNumId w:val="2"/>
  </w:num>
  <w:num w:numId="12">
    <w:abstractNumId w:val="19"/>
  </w:num>
  <w:num w:numId="13">
    <w:abstractNumId w:val="12"/>
  </w:num>
  <w:num w:numId="14">
    <w:abstractNumId w:val="3"/>
  </w:num>
  <w:num w:numId="15">
    <w:abstractNumId w:val="21"/>
  </w:num>
  <w:num w:numId="16">
    <w:abstractNumId w:val="4"/>
  </w:num>
  <w:num w:numId="17">
    <w:abstractNumId w:val="13"/>
  </w:num>
  <w:num w:numId="18">
    <w:abstractNumId w:val="11"/>
  </w:num>
  <w:num w:numId="19">
    <w:abstractNumId w:val="15"/>
  </w:num>
  <w:num w:numId="20">
    <w:abstractNumId w:val="18"/>
  </w:num>
  <w:num w:numId="21">
    <w:abstractNumId w:val="22"/>
  </w:num>
  <w:num w:numId="22">
    <w:abstractNumId w:val="9"/>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8EC"/>
    <w:rsid w:val="000018A3"/>
    <w:rsid w:val="000049B8"/>
    <w:rsid w:val="00005C3A"/>
    <w:rsid w:val="00005DC2"/>
    <w:rsid w:val="000077E3"/>
    <w:rsid w:val="000145EF"/>
    <w:rsid w:val="00014A9A"/>
    <w:rsid w:val="00014B5B"/>
    <w:rsid w:val="00015C57"/>
    <w:rsid w:val="00017DD3"/>
    <w:rsid w:val="000213A9"/>
    <w:rsid w:val="000224CD"/>
    <w:rsid w:val="00023407"/>
    <w:rsid w:val="00027A3D"/>
    <w:rsid w:val="00030084"/>
    <w:rsid w:val="00030ECB"/>
    <w:rsid w:val="0003144B"/>
    <w:rsid w:val="00031DF9"/>
    <w:rsid w:val="00034F57"/>
    <w:rsid w:val="00035604"/>
    <w:rsid w:val="00036D6A"/>
    <w:rsid w:val="00036E08"/>
    <w:rsid w:val="000372FB"/>
    <w:rsid w:val="000378D8"/>
    <w:rsid w:val="000409C3"/>
    <w:rsid w:val="00042C4A"/>
    <w:rsid w:val="00043FC5"/>
    <w:rsid w:val="00045B17"/>
    <w:rsid w:val="00051221"/>
    <w:rsid w:val="00053409"/>
    <w:rsid w:val="00054073"/>
    <w:rsid w:val="00055151"/>
    <w:rsid w:val="00055619"/>
    <w:rsid w:val="00055AA8"/>
    <w:rsid w:val="00055FC2"/>
    <w:rsid w:val="000561FA"/>
    <w:rsid w:val="000612A9"/>
    <w:rsid w:val="000618A8"/>
    <w:rsid w:val="00062E39"/>
    <w:rsid w:val="00064E86"/>
    <w:rsid w:val="00065765"/>
    <w:rsid w:val="00065E92"/>
    <w:rsid w:val="00067B3A"/>
    <w:rsid w:val="000707EB"/>
    <w:rsid w:val="00071AB8"/>
    <w:rsid w:val="00073185"/>
    <w:rsid w:val="000734C5"/>
    <w:rsid w:val="00073F50"/>
    <w:rsid w:val="000747B2"/>
    <w:rsid w:val="0007506F"/>
    <w:rsid w:val="00082A38"/>
    <w:rsid w:val="00083EDC"/>
    <w:rsid w:val="00085026"/>
    <w:rsid w:val="00085207"/>
    <w:rsid w:val="00085D37"/>
    <w:rsid w:val="00086A0B"/>
    <w:rsid w:val="00086E1C"/>
    <w:rsid w:val="000873CF"/>
    <w:rsid w:val="00090446"/>
    <w:rsid w:val="00090F56"/>
    <w:rsid w:val="0009158C"/>
    <w:rsid w:val="000967A4"/>
    <w:rsid w:val="00096AF4"/>
    <w:rsid w:val="0009765C"/>
    <w:rsid w:val="000A0A89"/>
    <w:rsid w:val="000A3354"/>
    <w:rsid w:val="000A3D66"/>
    <w:rsid w:val="000A5805"/>
    <w:rsid w:val="000A79CC"/>
    <w:rsid w:val="000B04AE"/>
    <w:rsid w:val="000B234F"/>
    <w:rsid w:val="000B2833"/>
    <w:rsid w:val="000B35F9"/>
    <w:rsid w:val="000B3784"/>
    <w:rsid w:val="000B4DBB"/>
    <w:rsid w:val="000B4DCA"/>
    <w:rsid w:val="000B4E6E"/>
    <w:rsid w:val="000B5AD8"/>
    <w:rsid w:val="000B5E4B"/>
    <w:rsid w:val="000C1FFF"/>
    <w:rsid w:val="000C2742"/>
    <w:rsid w:val="000C47BA"/>
    <w:rsid w:val="000C5438"/>
    <w:rsid w:val="000CD97A"/>
    <w:rsid w:val="000D0C33"/>
    <w:rsid w:val="000D1D8E"/>
    <w:rsid w:val="000D39BB"/>
    <w:rsid w:val="000D4F2D"/>
    <w:rsid w:val="000D5C8B"/>
    <w:rsid w:val="000D613B"/>
    <w:rsid w:val="000D6B2F"/>
    <w:rsid w:val="000D6DEC"/>
    <w:rsid w:val="000D702B"/>
    <w:rsid w:val="000E089D"/>
    <w:rsid w:val="000E19D3"/>
    <w:rsid w:val="000E29AD"/>
    <w:rsid w:val="000E559A"/>
    <w:rsid w:val="000F2012"/>
    <w:rsid w:val="000F33A5"/>
    <w:rsid w:val="000F3417"/>
    <w:rsid w:val="000F399A"/>
    <w:rsid w:val="000F3FB0"/>
    <w:rsid w:val="000F516F"/>
    <w:rsid w:val="000F5221"/>
    <w:rsid w:val="000F5F79"/>
    <w:rsid w:val="000F7FB4"/>
    <w:rsid w:val="001009C4"/>
    <w:rsid w:val="001011E3"/>
    <w:rsid w:val="00103BDD"/>
    <w:rsid w:val="0010453B"/>
    <w:rsid w:val="001058D9"/>
    <w:rsid w:val="0010677D"/>
    <w:rsid w:val="00106861"/>
    <w:rsid w:val="00107324"/>
    <w:rsid w:val="00107BAC"/>
    <w:rsid w:val="00110900"/>
    <w:rsid w:val="001140A8"/>
    <w:rsid w:val="00114243"/>
    <w:rsid w:val="001206FB"/>
    <w:rsid w:val="00121420"/>
    <w:rsid w:val="001240EC"/>
    <w:rsid w:val="0012478F"/>
    <w:rsid w:val="00125F01"/>
    <w:rsid w:val="00126304"/>
    <w:rsid w:val="001264D1"/>
    <w:rsid w:val="00135118"/>
    <w:rsid w:val="00141E8F"/>
    <w:rsid w:val="0014572D"/>
    <w:rsid w:val="00145E65"/>
    <w:rsid w:val="00150DA9"/>
    <w:rsid w:val="001511CB"/>
    <w:rsid w:val="0015541B"/>
    <w:rsid w:val="00155C2F"/>
    <w:rsid w:val="00155CA0"/>
    <w:rsid w:val="00155F26"/>
    <w:rsid w:val="001563B6"/>
    <w:rsid w:val="00160F6A"/>
    <w:rsid w:val="0016200D"/>
    <w:rsid w:val="00166C9F"/>
    <w:rsid w:val="00167CFA"/>
    <w:rsid w:val="00170FDD"/>
    <w:rsid w:val="001711A9"/>
    <w:rsid w:val="00172030"/>
    <w:rsid w:val="00172942"/>
    <w:rsid w:val="00173412"/>
    <w:rsid w:val="001743C7"/>
    <w:rsid w:val="0018066F"/>
    <w:rsid w:val="0018189B"/>
    <w:rsid w:val="00182E5B"/>
    <w:rsid w:val="00183934"/>
    <w:rsid w:val="00183ADD"/>
    <w:rsid w:val="0018689E"/>
    <w:rsid w:val="0018693A"/>
    <w:rsid w:val="00192DEE"/>
    <w:rsid w:val="001950AD"/>
    <w:rsid w:val="001971A6"/>
    <w:rsid w:val="001A2698"/>
    <w:rsid w:val="001A2CE3"/>
    <w:rsid w:val="001A31FE"/>
    <w:rsid w:val="001A3AEA"/>
    <w:rsid w:val="001A40C3"/>
    <w:rsid w:val="001B0871"/>
    <w:rsid w:val="001B15EE"/>
    <w:rsid w:val="001B1717"/>
    <w:rsid w:val="001B2982"/>
    <w:rsid w:val="001B3AE1"/>
    <w:rsid w:val="001B3EC4"/>
    <w:rsid w:val="001B57C9"/>
    <w:rsid w:val="001B62E6"/>
    <w:rsid w:val="001C0681"/>
    <w:rsid w:val="001C144F"/>
    <w:rsid w:val="001C2BA4"/>
    <w:rsid w:val="001C2DDD"/>
    <w:rsid w:val="001C5594"/>
    <w:rsid w:val="001C6F44"/>
    <w:rsid w:val="001D1631"/>
    <w:rsid w:val="001D2B8B"/>
    <w:rsid w:val="001D2F04"/>
    <w:rsid w:val="001D47B0"/>
    <w:rsid w:val="001D6E0F"/>
    <w:rsid w:val="001D7BAE"/>
    <w:rsid w:val="001E36E1"/>
    <w:rsid w:val="001E3F17"/>
    <w:rsid w:val="001E40FC"/>
    <w:rsid w:val="001E4874"/>
    <w:rsid w:val="001F286A"/>
    <w:rsid w:val="001F3729"/>
    <w:rsid w:val="001F3D72"/>
    <w:rsid w:val="001F48B4"/>
    <w:rsid w:val="001F7306"/>
    <w:rsid w:val="001F7A54"/>
    <w:rsid w:val="002024CD"/>
    <w:rsid w:val="002030D6"/>
    <w:rsid w:val="002032C8"/>
    <w:rsid w:val="002062C0"/>
    <w:rsid w:val="002109F2"/>
    <w:rsid w:val="002128D7"/>
    <w:rsid w:val="00220D0C"/>
    <w:rsid w:val="00223674"/>
    <w:rsid w:val="00225153"/>
    <w:rsid w:val="002257D3"/>
    <w:rsid w:val="00225EA7"/>
    <w:rsid w:val="0023079B"/>
    <w:rsid w:val="00231318"/>
    <w:rsid w:val="00232725"/>
    <w:rsid w:val="00234255"/>
    <w:rsid w:val="002345F3"/>
    <w:rsid w:val="0023561F"/>
    <w:rsid w:val="0024000F"/>
    <w:rsid w:val="00242226"/>
    <w:rsid w:val="00243FD5"/>
    <w:rsid w:val="0024664E"/>
    <w:rsid w:val="00255CAF"/>
    <w:rsid w:val="00260D46"/>
    <w:rsid w:val="00265233"/>
    <w:rsid w:val="00267D02"/>
    <w:rsid w:val="00267E7C"/>
    <w:rsid w:val="00270483"/>
    <w:rsid w:val="002738F4"/>
    <w:rsid w:val="00273AA4"/>
    <w:rsid w:val="00274E1D"/>
    <w:rsid w:val="00275F18"/>
    <w:rsid w:val="0028012C"/>
    <w:rsid w:val="00280150"/>
    <w:rsid w:val="00284BC8"/>
    <w:rsid w:val="00284D82"/>
    <w:rsid w:val="00293F07"/>
    <w:rsid w:val="00295927"/>
    <w:rsid w:val="00295B35"/>
    <w:rsid w:val="00297D7F"/>
    <w:rsid w:val="002A2E10"/>
    <w:rsid w:val="002A312B"/>
    <w:rsid w:val="002A58DA"/>
    <w:rsid w:val="002A7170"/>
    <w:rsid w:val="002B0CA4"/>
    <w:rsid w:val="002B38A2"/>
    <w:rsid w:val="002B4C99"/>
    <w:rsid w:val="002B58B0"/>
    <w:rsid w:val="002B5B9A"/>
    <w:rsid w:val="002C2226"/>
    <w:rsid w:val="002C25E2"/>
    <w:rsid w:val="002C65C4"/>
    <w:rsid w:val="002C6814"/>
    <w:rsid w:val="002C726C"/>
    <w:rsid w:val="002D375C"/>
    <w:rsid w:val="002D613C"/>
    <w:rsid w:val="002D66C6"/>
    <w:rsid w:val="002D679A"/>
    <w:rsid w:val="002E384E"/>
    <w:rsid w:val="002E3E5E"/>
    <w:rsid w:val="002E7DF7"/>
    <w:rsid w:val="002F33C8"/>
    <w:rsid w:val="002F3711"/>
    <w:rsid w:val="002F4960"/>
    <w:rsid w:val="002F68B9"/>
    <w:rsid w:val="00300433"/>
    <w:rsid w:val="0030054C"/>
    <w:rsid w:val="00302431"/>
    <w:rsid w:val="00303AF8"/>
    <w:rsid w:val="0030649C"/>
    <w:rsid w:val="00314B2F"/>
    <w:rsid w:val="00315467"/>
    <w:rsid w:val="00317442"/>
    <w:rsid w:val="003242B3"/>
    <w:rsid w:val="0032534C"/>
    <w:rsid w:val="00327EBA"/>
    <w:rsid w:val="00330C1E"/>
    <w:rsid w:val="00331849"/>
    <w:rsid w:val="00332327"/>
    <w:rsid w:val="003325FF"/>
    <w:rsid w:val="00333D48"/>
    <w:rsid w:val="00335758"/>
    <w:rsid w:val="00340D93"/>
    <w:rsid w:val="00340F25"/>
    <w:rsid w:val="0034234F"/>
    <w:rsid w:val="00342DD2"/>
    <w:rsid w:val="003433D5"/>
    <w:rsid w:val="00346616"/>
    <w:rsid w:val="0034662E"/>
    <w:rsid w:val="00350B05"/>
    <w:rsid w:val="0035101F"/>
    <w:rsid w:val="00352B51"/>
    <w:rsid w:val="003537C5"/>
    <w:rsid w:val="00353FBB"/>
    <w:rsid w:val="00354830"/>
    <w:rsid w:val="00354D9B"/>
    <w:rsid w:val="00354EF3"/>
    <w:rsid w:val="0035608A"/>
    <w:rsid w:val="00356121"/>
    <w:rsid w:val="00357458"/>
    <w:rsid w:val="00357468"/>
    <w:rsid w:val="003611B7"/>
    <w:rsid w:val="003644B0"/>
    <w:rsid w:val="003651BA"/>
    <w:rsid w:val="00365F9A"/>
    <w:rsid w:val="00381AB5"/>
    <w:rsid w:val="00381AC9"/>
    <w:rsid w:val="00381C8B"/>
    <w:rsid w:val="00382BE1"/>
    <w:rsid w:val="00383334"/>
    <w:rsid w:val="00383A2B"/>
    <w:rsid w:val="00384F80"/>
    <w:rsid w:val="00390585"/>
    <w:rsid w:val="00392041"/>
    <w:rsid w:val="00393603"/>
    <w:rsid w:val="00394373"/>
    <w:rsid w:val="003945B8"/>
    <w:rsid w:val="003951FA"/>
    <w:rsid w:val="00396228"/>
    <w:rsid w:val="003A1368"/>
    <w:rsid w:val="003A1F8D"/>
    <w:rsid w:val="003A3FFB"/>
    <w:rsid w:val="003A4BD6"/>
    <w:rsid w:val="003A50DE"/>
    <w:rsid w:val="003A6A9B"/>
    <w:rsid w:val="003B0525"/>
    <w:rsid w:val="003B1882"/>
    <w:rsid w:val="003B26D0"/>
    <w:rsid w:val="003B2D9F"/>
    <w:rsid w:val="003B3597"/>
    <w:rsid w:val="003B59EF"/>
    <w:rsid w:val="003B7335"/>
    <w:rsid w:val="003B765E"/>
    <w:rsid w:val="003C0A40"/>
    <w:rsid w:val="003C0D12"/>
    <w:rsid w:val="003C19AF"/>
    <w:rsid w:val="003C76B2"/>
    <w:rsid w:val="003D0834"/>
    <w:rsid w:val="003D1A07"/>
    <w:rsid w:val="003D2117"/>
    <w:rsid w:val="003D4524"/>
    <w:rsid w:val="003D53E7"/>
    <w:rsid w:val="003D5D7A"/>
    <w:rsid w:val="003D5F1C"/>
    <w:rsid w:val="003D7072"/>
    <w:rsid w:val="003D7876"/>
    <w:rsid w:val="003D7987"/>
    <w:rsid w:val="003E2397"/>
    <w:rsid w:val="003E266B"/>
    <w:rsid w:val="003E2E2A"/>
    <w:rsid w:val="003E4B6A"/>
    <w:rsid w:val="003E4F1A"/>
    <w:rsid w:val="003E555E"/>
    <w:rsid w:val="003E75B0"/>
    <w:rsid w:val="003E766A"/>
    <w:rsid w:val="003F03E7"/>
    <w:rsid w:val="003F1B22"/>
    <w:rsid w:val="003F3E5D"/>
    <w:rsid w:val="003F47B6"/>
    <w:rsid w:val="003F56A5"/>
    <w:rsid w:val="003F70B9"/>
    <w:rsid w:val="00400ADB"/>
    <w:rsid w:val="00403625"/>
    <w:rsid w:val="00405FD8"/>
    <w:rsid w:val="00406610"/>
    <w:rsid w:val="0041233C"/>
    <w:rsid w:val="004144F3"/>
    <w:rsid w:val="0041792D"/>
    <w:rsid w:val="004204D2"/>
    <w:rsid w:val="00420B3C"/>
    <w:rsid w:val="004211A6"/>
    <w:rsid w:val="00427D12"/>
    <w:rsid w:val="0043051B"/>
    <w:rsid w:val="00435AC6"/>
    <w:rsid w:val="004361C3"/>
    <w:rsid w:val="00440001"/>
    <w:rsid w:val="004426E5"/>
    <w:rsid w:val="00442732"/>
    <w:rsid w:val="00443D48"/>
    <w:rsid w:val="0045037B"/>
    <w:rsid w:val="004543BF"/>
    <w:rsid w:val="0045669B"/>
    <w:rsid w:val="00462217"/>
    <w:rsid w:val="004667F9"/>
    <w:rsid w:val="0046746A"/>
    <w:rsid w:val="00471B68"/>
    <w:rsid w:val="004802D3"/>
    <w:rsid w:val="00480553"/>
    <w:rsid w:val="00481CB2"/>
    <w:rsid w:val="00482A7A"/>
    <w:rsid w:val="00483D65"/>
    <w:rsid w:val="00484F06"/>
    <w:rsid w:val="0048794D"/>
    <w:rsid w:val="00490106"/>
    <w:rsid w:val="00490472"/>
    <w:rsid w:val="004927A6"/>
    <w:rsid w:val="00494BB1"/>
    <w:rsid w:val="004956CA"/>
    <w:rsid w:val="004957CB"/>
    <w:rsid w:val="00495EF4"/>
    <w:rsid w:val="004967E6"/>
    <w:rsid w:val="004979E5"/>
    <w:rsid w:val="004A463E"/>
    <w:rsid w:val="004A6231"/>
    <w:rsid w:val="004B43A2"/>
    <w:rsid w:val="004C15CF"/>
    <w:rsid w:val="004C23CA"/>
    <w:rsid w:val="004C367D"/>
    <w:rsid w:val="004C39DD"/>
    <w:rsid w:val="004C4C73"/>
    <w:rsid w:val="004D1A22"/>
    <w:rsid w:val="004D1CA8"/>
    <w:rsid w:val="004D334F"/>
    <w:rsid w:val="004E11DA"/>
    <w:rsid w:val="004E2141"/>
    <w:rsid w:val="004E37A4"/>
    <w:rsid w:val="004E41E9"/>
    <w:rsid w:val="004F10DC"/>
    <w:rsid w:val="004F6999"/>
    <w:rsid w:val="005013CC"/>
    <w:rsid w:val="00502D93"/>
    <w:rsid w:val="00502EE8"/>
    <w:rsid w:val="005035DA"/>
    <w:rsid w:val="00512477"/>
    <w:rsid w:val="00514929"/>
    <w:rsid w:val="00514D4F"/>
    <w:rsid w:val="00517FD9"/>
    <w:rsid w:val="00521062"/>
    <w:rsid w:val="00523B29"/>
    <w:rsid w:val="00525082"/>
    <w:rsid w:val="00526FD2"/>
    <w:rsid w:val="005357E6"/>
    <w:rsid w:val="00541232"/>
    <w:rsid w:val="00541813"/>
    <w:rsid w:val="00541C23"/>
    <w:rsid w:val="005439B5"/>
    <w:rsid w:val="0054565A"/>
    <w:rsid w:val="0054585F"/>
    <w:rsid w:val="00547541"/>
    <w:rsid w:val="005476A7"/>
    <w:rsid w:val="005494EE"/>
    <w:rsid w:val="00550285"/>
    <w:rsid w:val="00550FEA"/>
    <w:rsid w:val="005531DD"/>
    <w:rsid w:val="00553D73"/>
    <w:rsid w:val="00553E91"/>
    <w:rsid w:val="00555594"/>
    <w:rsid w:val="00560503"/>
    <w:rsid w:val="00561D0E"/>
    <w:rsid w:val="0056230B"/>
    <w:rsid w:val="00562B9B"/>
    <w:rsid w:val="00562C91"/>
    <w:rsid w:val="005638EB"/>
    <w:rsid w:val="00565B5A"/>
    <w:rsid w:val="0056667F"/>
    <w:rsid w:val="00566B3B"/>
    <w:rsid w:val="00570B1B"/>
    <w:rsid w:val="00570E0E"/>
    <w:rsid w:val="00571E8A"/>
    <w:rsid w:val="00574C44"/>
    <w:rsid w:val="00576ABA"/>
    <w:rsid w:val="00577FD6"/>
    <w:rsid w:val="0058050E"/>
    <w:rsid w:val="005838A8"/>
    <w:rsid w:val="00584A2A"/>
    <w:rsid w:val="00586FBC"/>
    <w:rsid w:val="00587F26"/>
    <w:rsid w:val="005913CE"/>
    <w:rsid w:val="00592B1D"/>
    <w:rsid w:val="00597243"/>
    <w:rsid w:val="005976C4"/>
    <w:rsid w:val="005A3965"/>
    <w:rsid w:val="005A43C6"/>
    <w:rsid w:val="005A7BFC"/>
    <w:rsid w:val="005B0DB1"/>
    <w:rsid w:val="005B0FF0"/>
    <w:rsid w:val="005B1892"/>
    <w:rsid w:val="005B57B6"/>
    <w:rsid w:val="005B5966"/>
    <w:rsid w:val="005C3086"/>
    <w:rsid w:val="005C4D0D"/>
    <w:rsid w:val="005C5845"/>
    <w:rsid w:val="005C5AD0"/>
    <w:rsid w:val="005C6AE1"/>
    <w:rsid w:val="005C73B5"/>
    <w:rsid w:val="005C7557"/>
    <w:rsid w:val="005C7EEA"/>
    <w:rsid w:val="005C7F38"/>
    <w:rsid w:val="005D08DE"/>
    <w:rsid w:val="005D3E11"/>
    <w:rsid w:val="005D3FEF"/>
    <w:rsid w:val="005D4516"/>
    <w:rsid w:val="005D4D1D"/>
    <w:rsid w:val="005D6444"/>
    <w:rsid w:val="005E0576"/>
    <w:rsid w:val="005E0EA3"/>
    <w:rsid w:val="005E125C"/>
    <w:rsid w:val="005E317C"/>
    <w:rsid w:val="005E333F"/>
    <w:rsid w:val="005E40D3"/>
    <w:rsid w:val="005E6EEA"/>
    <w:rsid w:val="005F06DA"/>
    <w:rsid w:val="005F1169"/>
    <w:rsid w:val="005F1A89"/>
    <w:rsid w:val="005F2994"/>
    <w:rsid w:val="005F4AF3"/>
    <w:rsid w:val="005F4E2C"/>
    <w:rsid w:val="005F624A"/>
    <w:rsid w:val="005F7C4F"/>
    <w:rsid w:val="006013FB"/>
    <w:rsid w:val="00601985"/>
    <w:rsid w:val="00603CEF"/>
    <w:rsid w:val="00606D8D"/>
    <w:rsid w:val="00607C6A"/>
    <w:rsid w:val="00610547"/>
    <w:rsid w:val="006124B9"/>
    <w:rsid w:val="00616B15"/>
    <w:rsid w:val="00621780"/>
    <w:rsid w:val="00621AFD"/>
    <w:rsid w:val="006226C2"/>
    <w:rsid w:val="006231F8"/>
    <w:rsid w:val="00624AFC"/>
    <w:rsid w:val="00626598"/>
    <w:rsid w:val="00626F06"/>
    <w:rsid w:val="00627B0E"/>
    <w:rsid w:val="00632B2E"/>
    <w:rsid w:val="00633A7E"/>
    <w:rsid w:val="006346E2"/>
    <w:rsid w:val="00634E0B"/>
    <w:rsid w:val="00641285"/>
    <w:rsid w:val="0064132A"/>
    <w:rsid w:val="00641511"/>
    <w:rsid w:val="00644252"/>
    <w:rsid w:val="0064484D"/>
    <w:rsid w:val="00645844"/>
    <w:rsid w:val="00650905"/>
    <w:rsid w:val="006578EB"/>
    <w:rsid w:val="0066053E"/>
    <w:rsid w:val="006607A2"/>
    <w:rsid w:val="0066252A"/>
    <w:rsid w:val="00663CD6"/>
    <w:rsid w:val="0066458C"/>
    <w:rsid w:val="006657BD"/>
    <w:rsid w:val="00670BAA"/>
    <w:rsid w:val="00670E7E"/>
    <w:rsid w:val="006735CF"/>
    <w:rsid w:val="00673C8C"/>
    <w:rsid w:val="00674660"/>
    <w:rsid w:val="00676D53"/>
    <w:rsid w:val="00677FA5"/>
    <w:rsid w:val="0067E152"/>
    <w:rsid w:val="00682038"/>
    <w:rsid w:val="006836B9"/>
    <w:rsid w:val="0068457A"/>
    <w:rsid w:val="0068490C"/>
    <w:rsid w:val="00684941"/>
    <w:rsid w:val="00684B63"/>
    <w:rsid w:val="00687846"/>
    <w:rsid w:val="0069072E"/>
    <w:rsid w:val="00691200"/>
    <w:rsid w:val="006912EA"/>
    <w:rsid w:val="00693BFE"/>
    <w:rsid w:val="00694453"/>
    <w:rsid w:val="006944CF"/>
    <w:rsid w:val="00695C27"/>
    <w:rsid w:val="00695FB9"/>
    <w:rsid w:val="006976C2"/>
    <w:rsid w:val="006A2428"/>
    <w:rsid w:val="006A353C"/>
    <w:rsid w:val="006A39D9"/>
    <w:rsid w:val="006A407E"/>
    <w:rsid w:val="006A40E3"/>
    <w:rsid w:val="006A4210"/>
    <w:rsid w:val="006A7D4D"/>
    <w:rsid w:val="006B10FE"/>
    <w:rsid w:val="006B2D2A"/>
    <w:rsid w:val="006B5A3C"/>
    <w:rsid w:val="006C2928"/>
    <w:rsid w:val="006C2FE1"/>
    <w:rsid w:val="006C47DA"/>
    <w:rsid w:val="006C57D0"/>
    <w:rsid w:val="006D44BE"/>
    <w:rsid w:val="006D575A"/>
    <w:rsid w:val="006D73E1"/>
    <w:rsid w:val="006E1BFC"/>
    <w:rsid w:val="006E444B"/>
    <w:rsid w:val="006E4CD1"/>
    <w:rsid w:val="006E65D8"/>
    <w:rsid w:val="006F2712"/>
    <w:rsid w:val="006F28EA"/>
    <w:rsid w:val="006F3925"/>
    <w:rsid w:val="006F48FE"/>
    <w:rsid w:val="006F6C57"/>
    <w:rsid w:val="007007B7"/>
    <w:rsid w:val="00700B05"/>
    <w:rsid w:val="007030F4"/>
    <w:rsid w:val="00703D55"/>
    <w:rsid w:val="00703FF7"/>
    <w:rsid w:val="00704725"/>
    <w:rsid w:val="0070651E"/>
    <w:rsid w:val="00706ABB"/>
    <w:rsid w:val="00707501"/>
    <w:rsid w:val="00716DAB"/>
    <w:rsid w:val="00717391"/>
    <w:rsid w:val="007242CA"/>
    <w:rsid w:val="007243F8"/>
    <w:rsid w:val="00724F77"/>
    <w:rsid w:val="007259F9"/>
    <w:rsid w:val="00727374"/>
    <w:rsid w:val="007277D0"/>
    <w:rsid w:val="007340CA"/>
    <w:rsid w:val="0073456D"/>
    <w:rsid w:val="00740445"/>
    <w:rsid w:val="0074049D"/>
    <w:rsid w:val="0074329D"/>
    <w:rsid w:val="0074391F"/>
    <w:rsid w:val="00747AF5"/>
    <w:rsid w:val="007509A0"/>
    <w:rsid w:val="0075111B"/>
    <w:rsid w:val="007511A5"/>
    <w:rsid w:val="00756715"/>
    <w:rsid w:val="0076181B"/>
    <w:rsid w:val="00770798"/>
    <w:rsid w:val="00772F4C"/>
    <w:rsid w:val="007740DA"/>
    <w:rsid w:val="00774AD9"/>
    <w:rsid w:val="007754F5"/>
    <w:rsid w:val="00776C91"/>
    <w:rsid w:val="00781A85"/>
    <w:rsid w:val="007835AA"/>
    <w:rsid w:val="00783C4B"/>
    <w:rsid w:val="00784044"/>
    <w:rsid w:val="00784BEE"/>
    <w:rsid w:val="00784CC1"/>
    <w:rsid w:val="00786EA6"/>
    <w:rsid w:val="0078775A"/>
    <w:rsid w:val="00795277"/>
    <w:rsid w:val="00795466"/>
    <w:rsid w:val="0079700B"/>
    <w:rsid w:val="007A500C"/>
    <w:rsid w:val="007A76DF"/>
    <w:rsid w:val="007A795A"/>
    <w:rsid w:val="007B14D2"/>
    <w:rsid w:val="007B31B9"/>
    <w:rsid w:val="007B41B8"/>
    <w:rsid w:val="007B63EC"/>
    <w:rsid w:val="007C0E08"/>
    <w:rsid w:val="007C1A2D"/>
    <w:rsid w:val="007C2464"/>
    <w:rsid w:val="007C3A20"/>
    <w:rsid w:val="007C6098"/>
    <w:rsid w:val="007C794A"/>
    <w:rsid w:val="007C7FCD"/>
    <w:rsid w:val="007CEEC5"/>
    <w:rsid w:val="007D17A3"/>
    <w:rsid w:val="007D2066"/>
    <w:rsid w:val="007D292C"/>
    <w:rsid w:val="007D2B8A"/>
    <w:rsid w:val="007D3099"/>
    <w:rsid w:val="007D42B8"/>
    <w:rsid w:val="007D7F25"/>
    <w:rsid w:val="007E0169"/>
    <w:rsid w:val="007E19B7"/>
    <w:rsid w:val="007E454D"/>
    <w:rsid w:val="007E5B6B"/>
    <w:rsid w:val="007E67C8"/>
    <w:rsid w:val="007F084F"/>
    <w:rsid w:val="007F29B0"/>
    <w:rsid w:val="007F5395"/>
    <w:rsid w:val="007F616F"/>
    <w:rsid w:val="00804399"/>
    <w:rsid w:val="00805E26"/>
    <w:rsid w:val="00806C1A"/>
    <w:rsid w:val="00807420"/>
    <w:rsid w:val="008104E1"/>
    <w:rsid w:val="00812BEC"/>
    <w:rsid w:val="00812CE6"/>
    <w:rsid w:val="008133C3"/>
    <w:rsid w:val="00820D78"/>
    <w:rsid w:val="008218A9"/>
    <w:rsid w:val="0082258C"/>
    <w:rsid w:val="00824B5F"/>
    <w:rsid w:val="00824E76"/>
    <w:rsid w:val="0083007B"/>
    <w:rsid w:val="00830C08"/>
    <w:rsid w:val="00833C73"/>
    <w:rsid w:val="00833FD6"/>
    <w:rsid w:val="00837DBF"/>
    <w:rsid w:val="00846191"/>
    <w:rsid w:val="00846512"/>
    <w:rsid w:val="008469E1"/>
    <w:rsid w:val="00847DE3"/>
    <w:rsid w:val="0085145B"/>
    <w:rsid w:val="00851C00"/>
    <w:rsid w:val="008604DA"/>
    <w:rsid w:val="0086050A"/>
    <w:rsid w:val="00860FE8"/>
    <w:rsid w:val="00862058"/>
    <w:rsid w:val="0086222C"/>
    <w:rsid w:val="00863D40"/>
    <w:rsid w:val="008651EE"/>
    <w:rsid w:val="00871A2C"/>
    <w:rsid w:val="0087276A"/>
    <w:rsid w:val="008813A8"/>
    <w:rsid w:val="0088158B"/>
    <w:rsid w:val="00881BCE"/>
    <w:rsid w:val="00881C1D"/>
    <w:rsid w:val="0088291F"/>
    <w:rsid w:val="00884445"/>
    <w:rsid w:val="00891880"/>
    <w:rsid w:val="00891AC9"/>
    <w:rsid w:val="00892032"/>
    <w:rsid w:val="008927FD"/>
    <w:rsid w:val="00893F0E"/>
    <w:rsid w:val="0089411B"/>
    <w:rsid w:val="0089642F"/>
    <w:rsid w:val="008974DB"/>
    <w:rsid w:val="008A069B"/>
    <w:rsid w:val="008A4E63"/>
    <w:rsid w:val="008A6036"/>
    <w:rsid w:val="008B1AAE"/>
    <w:rsid w:val="008B51E4"/>
    <w:rsid w:val="008B604A"/>
    <w:rsid w:val="008B7F3C"/>
    <w:rsid w:val="008C1952"/>
    <w:rsid w:val="008C3983"/>
    <w:rsid w:val="008C3A41"/>
    <w:rsid w:val="008C4D0A"/>
    <w:rsid w:val="008C53AC"/>
    <w:rsid w:val="008C6182"/>
    <w:rsid w:val="008D0C87"/>
    <w:rsid w:val="008D22C7"/>
    <w:rsid w:val="008D68EF"/>
    <w:rsid w:val="008D72C9"/>
    <w:rsid w:val="008E02C7"/>
    <w:rsid w:val="008E2C3F"/>
    <w:rsid w:val="008E3695"/>
    <w:rsid w:val="008F1115"/>
    <w:rsid w:val="008F473E"/>
    <w:rsid w:val="008F4D53"/>
    <w:rsid w:val="00904233"/>
    <w:rsid w:val="00904A86"/>
    <w:rsid w:val="0091185D"/>
    <w:rsid w:val="00911B5C"/>
    <w:rsid w:val="00912CD2"/>
    <w:rsid w:val="00915607"/>
    <w:rsid w:val="00915933"/>
    <w:rsid w:val="009164CB"/>
    <w:rsid w:val="009173F5"/>
    <w:rsid w:val="0092474C"/>
    <w:rsid w:val="00926279"/>
    <w:rsid w:val="00931509"/>
    <w:rsid w:val="00931D4C"/>
    <w:rsid w:val="00931FA5"/>
    <w:rsid w:val="00932E56"/>
    <w:rsid w:val="00933361"/>
    <w:rsid w:val="0093529B"/>
    <w:rsid w:val="009370F2"/>
    <w:rsid w:val="00941ABC"/>
    <w:rsid w:val="00943405"/>
    <w:rsid w:val="00944897"/>
    <w:rsid w:val="00946381"/>
    <w:rsid w:val="00947ACB"/>
    <w:rsid w:val="00947E8D"/>
    <w:rsid w:val="0095020B"/>
    <w:rsid w:val="00957B28"/>
    <w:rsid w:val="00957EFD"/>
    <w:rsid w:val="00960B36"/>
    <w:rsid w:val="00960F57"/>
    <w:rsid w:val="00963A49"/>
    <w:rsid w:val="00971445"/>
    <w:rsid w:val="0097630E"/>
    <w:rsid w:val="009771F1"/>
    <w:rsid w:val="00977E90"/>
    <w:rsid w:val="00980B82"/>
    <w:rsid w:val="00982B10"/>
    <w:rsid w:val="00993298"/>
    <w:rsid w:val="00993848"/>
    <w:rsid w:val="0099404E"/>
    <w:rsid w:val="00994128"/>
    <w:rsid w:val="00995D4E"/>
    <w:rsid w:val="00996AA6"/>
    <w:rsid w:val="00997D8C"/>
    <w:rsid w:val="009A1CF6"/>
    <w:rsid w:val="009A1EFB"/>
    <w:rsid w:val="009A4AC1"/>
    <w:rsid w:val="009A50AC"/>
    <w:rsid w:val="009A5B04"/>
    <w:rsid w:val="009A6688"/>
    <w:rsid w:val="009A7033"/>
    <w:rsid w:val="009C04D2"/>
    <w:rsid w:val="009C254C"/>
    <w:rsid w:val="009C25F5"/>
    <w:rsid w:val="009C2B3E"/>
    <w:rsid w:val="009C344A"/>
    <w:rsid w:val="009C5C77"/>
    <w:rsid w:val="009C6E21"/>
    <w:rsid w:val="009C7506"/>
    <w:rsid w:val="009C7F73"/>
    <w:rsid w:val="009D187E"/>
    <w:rsid w:val="009D38C7"/>
    <w:rsid w:val="009D4402"/>
    <w:rsid w:val="009D4750"/>
    <w:rsid w:val="009D6E13"/>
    <w:rsid w:val="009E1C8F"/>
    <w:rsid w:val="009E1DE2"/>
    <w:rsid w:val="009E745B"/>
    <w:rsid w:val="009E760D"/>
    <w:rsid w:val="009F034F"/>
    <w:rsid w:val="009F0B6F"/>
    <w:rsid w:val="009F3049"/>
    <w:rsid w:val="00A01462"/>
    <w:rsid w:val="00A0479D"/>
    <w:rsid w:val="00A04E1C"/>
    <w:rsid w:val="00A05F8D"/>
    <w:rsid w:val="00A1165F"/>
    <w:rsid w:val="00A1308D"/>
    <w:rsid w:val="00A1326F"/>
    <w:rsid w:val="00A228BB"/>
    <w:rsid w:val="00A25028"/>
    <w:rsid w:val="00A30278"/>
    <w:rsid w:val="00A3250A"/>
    <w:rsid w:val="00A330A2"/>
    <w:rsid w:val="00A3352D"/>
    <w:rsid w:val="00A40DF5"/>
    <w:rsid w:val="00A4291D"/>
    <w:rsid w:val="00A45E10"/>
    <w:rsid w:val="00A46CFF"/>
    <w:rsid w:val="00A508EA"/>
    <w:rsid w:val="00A52DC4"/>
    <w:rsid w:val="00A53CB4"/>
    <w:rsid w:val="00A6118F"/>
    <w:rsid w:val="00A7147D"/>
    <w:rsid w:val="00A768DB"/>
    <w:rsid w:val="00A808E4"/>
    <w:rsid w:val="00A8237C"/>
    <w:rsid w:val="00A82781"/>
    <w:rsid w:val="00A83D7F"/>
    <w:rsid w:val="00A85F28"/>
    <w:rsid w:val="00A86402"/>
    <w:rsid w:val="00A86788"/>
    <w:rsid w:val="00A94401"/>
    <w:rsid w:val="00A953A0"/>
    <w:rsid w:val="00A96F9D"/>
    <w:rsid w:val="00AA0373"/>
    <w:rsid w:val="00AA06E2"/>
    <w:rsid w:val="00AA3445"/>
    <w:rsid w:val="00AA3F52"/>
    <w:rsid w:val="00AA5286"/>
    <w:rsid w:val="00AA58E8"/>
    <w:rsid w:val="00AA77F0"/>
    <w:rsid w:val="00AB6186"/>
    <w:rsid w:val="00AC1B7E"/>
    <w:rsid w:val="00AC3BFD"/>
    <w:rsid w:val="00AC40BC"/>
    <w:rsid w:val="00AC74CD"/>
    <w:rsid w:val="00AD1CF3"/>
    <w:rsid w:val="00AD22EB"/>
    <w:rsid w:val="00AD7EA9"/>
    <w:rsid w:val="00AE1370"/>
    <w:rsid w:val="00AF0A08"/>
    <w:rsid w:val="00AF107F"/>
    <w:rsid w:val="00AF10F2"/>
    <w:rsid w:val="00AF2D0F"/>
    <w:rsid w:val="00AF3AB3"/>
    <w:rsid w:val="00AF45ED"/>
    <w:rsid w:val="00AF6797"/>
    <w:rsid w:val="00AF685E"/>
    <w:rsid w:val="00AF68DA"/>
    <w:rsid w:val="00B004B1"/>
    <w:rsid w:val="00B013FA"/>
    <w:rsid w:val="00B0591B"/>
    <w:rsid w:val="00B06685"/>
    <w:rsid w:val="00B10633"/>
    <w:rsid w:val="00B106F4"/>
    <w:rsid w:val="00B11965"/>
    <w:rsid w:val="00B12EA3"/>
    <w:rsid w:val="00B17289"/>
    <w:rsid w:val="00B205A0"/>
    <w:rsid w:val="00B21EEF"/>
    <w:rsid w:val="00B22473"/>
    <w:rsid w:val="00B22E00"/>
    <w:rsid w:val="00B3017D"/>
    <w:rsid w:val="00B31A8E"/>
    <w:rsid w:val="00B372D6"/>
    <w:rsid w:val="00B37FFD"/>
    <w:rsid w:val="00B42250"/>
    <w:rsid w:val="00B42D11"/>
    <w:rsid w:val="00B4319F"/>
    <w:rsid w:val="00B43C4B"/>
    <w:rsid w:val="00B46B32"/>
    <w:rsid w:val="00B53B56"/>
    <w:rsid w:val="00B54688"/>
    <w:rsid w:val="00B5744C"/>
    <w:rsid w:val="00B57F89"/>
    <w:rsid w:val="00B61FF4"/>
    <w:rsid w:val="00B62E62"/>
    <w:rsid w:val="00B663BB"/>
    <w:rsid w:val="00B70922"/>
    <w:rsid w:val="00B72761"/>
    <w:rsid w:val="00B75DC2"/>
    <w:rsid w:val="00B75F86"/>
    <w:rsid w:val="00B80928"/>
    <w:rsid w:val="00B81E14"/>
    <w:rsid w:val="00B81F02"/>
    <w:rsid w:val="00B83FE8"/>
    <w:rsid w:val="00B84519"/>
    <w:rsid w:val="00B860FB"/>
    <w:rsid w:val="00B86D64"/>
    <w:rsid w:val="00B87492"/>
    <w:rsid w:val="00B91FFF"/>
    <w:rsid w:val="00B93648"/>
    <w:rsid w:val="00B937E1"/>
    <w:rsid w:val="00BA0429"/>
    <w:rsid w:val="00BA0C45"/>
    <w:rsid w:val="00BA1265"/>
    <w:rsid w:val="00BA1510"/>
    <w:rsid w:val="00BA488D"/>
    <w:rsid w:val="00BA5091"/>
    <w:rsid w:val="00BA5B82"/>
    <w:rsid w:val="00BA5C3C"/>
    <w:rsid w:val="00BA7783"/>
    <w:rsid w:val="00BB5545"/>
    <w:rsid w:val="00BC173E"/>
    <w:rsid w:val="00BC4C1D"/>
    <w:rsid w:val="00BC6FB3"/>
    <w:rsid w:val="00BC782C"/>
    <w:rsid w:val="00BD00FE"/>
    <w:rsid w:val="00BD085F"/>
    <w:rsid w:val="00BD2A02"/>
    <w:rsid w:val="00BD5B26"/>
    <w:rsid w:val="00BE1FB6"/>
    <w:rsid w:val="00BE2A05"/>
    <w:rsid w:val="00BE4437"/>
    <w:rsid w:val="00BE5841"/>
    <w:rsid w:val="00BE66DE"/>
    <w:rsid w:val="00BE7056"/>
    <w:rsid w:val="00BE718E"/>
    <w:rsid w:val="00BE75FD"/>
    <w:rsid w:val="00BE7F77"/>
    <w:rsid w:val="00BF1C2C"/>
    <w:rsid w:val="00BF3E23"/>
    <w:rsid w:val="00BF4C28"/>
    <w:rsid w:val="00BF5217"/>
    <w:rsid w:val="00C01172"/>
    <w:rsid w:val="00C0249C"/>
    <w:rsid w:val="00C02843"/>
    <w:rsid w:val="00C02B05"/>
    <w:rsid w:val="00C040C0"/>
    <w:rsid w:val="00C04328"/>
    <w:rsid w:val="00C05E97"/>
    <w:rsid w:val="00C0778F"/>
    <w:rsid w:val="00C100B9"/>
    <w:rsid w:val="00C1066E"/>
    <w:rsid w:val="00C11648"/>
    <w:rsid w:val="00C11BF6"/>
    <w:rsid w:val="00C14028"/>
    <w:rsid w:val="00C220FB"/>
    <w:rsid w:val="00C22535"/>
    <w:rsid w:val="00C23F24"/>
    <w:rsid w:val="00C250CC"/>
    <w:rsid w:val="00C259A1"/>
    <w:rsid w:val="00C25AD4"/>
    <w:rsid w:val="00C302F1"/>
    <w:rsid w:val="00C3102F"/>
    <w:rsid w:val="00C334E2"/>
    <w:rsid w:val="00C335C5"/>
    <w:rsid w:val="00C35580"/>
    <w:rsid w:val="00C35625"/>
    <w:rsid w:val="00C359AF"/>
    <w:rsid w:val="00C3672C"/>
    <w:rsid w:val="00C43AC9"/>
    <w:rsid w:val="00C44777"/>
    <w:rsid w:val="00C462FB"/>
    <w:rsid w:val="00C4635D"/>
    <w:rsid w:val="00C520C8"/>
    <w:rsid w:val="00C536CB"/>
    <w:rsid w:val="00C5407F"/>
    <w:rsid w:val="00C55461"/>
    <w:rsid w:val="00C56388"/>
    <w:rsid w:val="00C6049E"/>
    <w:rsid w:val="00C61E15"/>
    <w:rsid w:val="00C6714C"/>
    <w:rsid w:val="00C715C2"/>
    <w:rsid w:val="00C73A5A"/>
    <w:rsid w:val="00C7600F"/>
    <w:rsid w:val="00C8239D"/>
    <w:rsid w:val="00C83071"/>
    <w:rsid w:val="00C83BF9"/>
    <w:rsid w:val="00C83D4D"/>
    <w:rsid w:val="00C85E72"/>
    <w:rsid w:val="00C87675"/>
    <w:rsid w:val="00C9096D"/>
    <w:rsid w:val="00C9591C"/>
    <w:rsid w:val="00C96923"/>
    <w:rsid w:val="00CA3371"/>
    <w:rsid w:val="00CA3E18"/>
    <w:rsid w:val="00CA48D7"/>
    <w:rsid w:val="00CA717A"/>
    <w:rsid w:val="00CB13C5"/>
    <w:rsid w:val="00CB299C"/>
    <w:rsid w:val="00CB37A4"/>
    <w:rsid w:val="00CB6135"/>
    <w:rsid w:val="00CB6B9B"/>
    <w:rsid w:val="00CB7B97"/>
    <w:rsid w:val="00CC3D98"/>
    <w:rsid w:val="00CC4957"/>
    <w:rsid w:val="00CC66BC"/>
    <w:rsid w:val="00CC7E7A"/>
    <w:rsid w:val="00CD0970"/>
    <w:rsid w:val="00CD454F"/>
    <w:rsid w:val="00CE02F9"/>
    <w:rsid w:val="00CE043D"/>
    <w:rsid w:val="00CE1DBD"/>
    <w:rsid w:val="00CE3065"/>
    <w:rsid w:val="00CE3D86"/>
    <w:rsid w:val="00CE704E"/>
    <w:rsid w:val="00CF6CBC"/>
    <w:rsid w:val="00CF74AE"/>
    <w:rsid w:val="00D00559"/>
    <w:rsid w:val="00D006C9"/>
    <w:rsid w:val="00D050DB"/>
    <w:rsid w:val="00D055CD"/>
    <w:rsid w:val="00D07E30"/>
    <w:rsid w:val="00D10C98"/>
    <w:rsid w:val="00D12491"/>
    <w:rsid w:val="00D1318F"/>
    <w:rsid w:val="00D209C5"/>
    <w:rsid w:val="00D20F14"/>
    <w:rsid w:val="00D3096D"/>
    <w:rsid w:val="00D33724"/>
    <w:rsid w:val="00D338D1"/>
    <w:rsid w:val="00D33C4C"/>
    <w:rsid w:val="00D366C2"/>
    <w:rsid w:val="00D378A5"/>
    <w:rsid w:val="00D42C24"/>
    <w:rsid w:val="00D42E10"/>
    <w:rsid w:val="00D451D4"/>
    <w:rsid w:val="00D45576"/>
    <w:rsid w:val="00D45822"/>
    <w:rsid w:val="00D47D48"/>
    <w:rsid w:val="00D52298"/>
    <w:rsid w:val="00D52BEC"/>
    <w:rsid w:val="00D610D7"/>
    <w:rsid w:val="00D61A1A"/>
    <w:rsid w:val="00D631FD"/>
    <w:rsid w:val="00D632F9"/>
    <w:rsid w:val="00D64D5D"/>
    <w:rsid w:val="00D65116"/>
    <w:rsid w:val="00D72D1B"/>
    <w:rsid w:val="00D75728"/>
    <w:rsid w:val="00D87185"/>
    <w:rsid w:val="00D87722"/>
    <w:rsid w:val="00D8940B"/>
    <w:rsid w:val="00D907EF"/>
    <w:rsid w:val="00D90D5C"/>
    <w:rsid w:val="00D92153"/>
    <w:rsid w:val="00DA4A19"/>
    <w:rsid w:val="00DB0744"/>
    <w:rsid w:val="00DB426C"/>
    <w:rsid w:val="00DB69BE"/>
    <w:rsid w:val="00DC214D"/>
    <w:rsid w:val="00DC2FC2"/>
    <w:rsid w:val="00DC4F26"/>
    <w:rsid w:val="00DC5253"/>
    <w:rsid w:val="00DC6DFD"/>
    <w:rsid w:val="00DC775F"/>
    <w:rsid w:val="00DD0174"/>
    <w:rsid w:val="00DD42AE"/>
    <w:rsid w:val="00DE335C"/>
    <w:rsid w:val="00DE6ABB"/>
    <w:rsid w:val="00DE767F"/>
    <w:rsid w:val="00DE7D3B"/>
    <w:rsid w:val="00DF1580"/>
    <w:rsid w:val="00DF567A"/>
    <w:rsid w:val="00DF7204"/>
    <w:rsid w:val="00DF7C4F"/>
    <w:rsid w:val="00E01780"/>
    <w:rsid w:val="00E01878"/>
    <w:rsid w:val="00E04C76"/>
    <w:rsid w:val="00E0701C"/>
    <w:rsid w:val="00E11F21"/>
    <w:rsid w:val="00E13E0A"/>
    <w:rsid w:val="00E14BBC"/>
    <w:rsid w:val="00E156CB"/>
    <w:rsid w:val="00E15B0D"/>
    <w:rsid w:val="00E1604B"/>
    <w:rsid w:val="00E227A5"/>
    <w:rsid w:val="00E23DCA"/>
    <w:rsid w:val="00E24739"/>
    <w:rsid w:val="00E25397"/>
    <w:rsid w:val="00E276A6"/>
    <w:rsid w:val="00E35E84"/>
    <w:rsid w:val="00E37910"/>
    <w:rsid w:val="00E428AB"/>
    <w:rsid w:val="00E44B6C"/>
    <w:rsid w:val="00E52E0E"/>
    <w:rsid w:val="00E52F12"/>
    <w:rsid w:val="00E568AB"/>
    <w:rsid w:val="00E62FB1"/>
    <w:rsid w:val="00E6521B"/>
    <w:rsid w:val="00E67000"/>
    <w:rsid w:val="00E70036"/>
    <w:rsid w:val="00E71437"/>
    <w:rsid w:val="00E734F5"/>
    <w:rsid w:val="00E748EC"/>
    <w:rsid w:val="00E7518C"/>
    <w:rsid w:val="00E802BA"/>
    <w:rsid w:val="00E8252A"/>
    <w:rsid w:val="00E83FD0"/>
    <w:rsid w:val="00E9342C"/>
    <w:rsid w:val="00EA0164"/>
    <w:rsid w:val="00EA12A9"/>
    <w:rsid w:val="00EA3642"/>
    <w:rsid w:val="00EA4A51"/>
    <w:rsid w:val="00EA4F14"/>
    <w:rsid w:val="00EA5744"/>
    <w:rsid w:val="00EB0618"/>
    <w:rsid w:val="00EB07E5"/>
    <w:rsid w:val="00EB2A76"/>
    <w:rsid w:val="00EB35F3"/>
    <w:rsid w:val="00EB4D02"/>
    <w:rsid w:val="00EB568E"/>
    <w:rsid w:val="00EB5C80"/>
    <w:rsid w:val="00EB7EFB"/>
    <w:rsid w:val="00EC3BF5"/>
    <w:rsid w:val="00EC41DF"/>
    <w:rsid w:val="00EC4247"/>
    <w:rsid w:val="00EC538D"/>
    <w:rsid w:val="00ED39C9"/>
    <w:rsid w:val="00ED43EB"/>
    <w:rsid w:val="00ED4D93"/>
    <w:rsid w:val="00ED6D8D"/>
    <w:rsid w:val="00EE0D93"/>
    <w:rsid w:val="00EE0FFD"/>
    <w:rsid w:val="00EE318F"/>
    <w:rsid w:val="00EE650B"/>
    <w:rsid w:val="00EEA5F7"/>
    <w:rsid w:val="00EF0EFC"/>
    <w:rsid w:val="00EF2A04"/>
    <w:rsid w:val="00EF3337"/>
    <w:rsid w:val="00EF5E09"/>
    <w:rsid w:val="00F01A52"/>
    <w:rsid w:val="00F01D0A"/>
    <w:rsid w:val="00F02033"/>
    <w:rsid w:val="00F0348C"/>
    <w:rsid w:val="00F0383B"/>
    <w:rsid w:val="00F043C2"/>
    <w:rsid w:val="00F04506"/>
    <w:rsid w:val="00F04F2D"/>
    <w:rsid w:val="00F06690"/>
    <w:rsid w:val="00F06CFD"/>
    <w:rsid w:val="00F1025F"/>
    <w:rsid w:val="00F10918"/>
    <w:rsid w:val="00F10DD1"/>
    <w:rsid w:val="00F1308C"/>
    <w:rsid w:val="00F146C0"/>
    <w:rsid w:val="00F14716"/>
    <w:rsid w:val="00F16809"/>
    <w:rsid w:val="00F20723"/>
    <w:rsid w:val="00F215A3"/>
    <w:rsid w:val="00F252F5"/>
    <w:rsid w:val="00F260B2"/>
    <w:rsid w:val="00F3103C"/>
    <w:rsid w:val="00F33C9D"/>
    <w:rsid w:val="00F34718"/>
    <w:rsid w:val="00F37797"/>
    <w:rsid w:val="00F378C6"/>
    <w:rsid w:val="00F414AE"/>
    <w:rsid w:val="00F42224"/>
    <w:rsid w:val="00F42DBF"/>
    <w:rsid w:val="00F44540"/>
    <w:rsid w:val="00F447E5"/>
    <w:rsid w:val="00F45A6B"/>
    <w:rsid w:val="00F51055"/>
    <w:rsid w:val="00F53899"/>
    <w:rsid w:val="00F53C5E"/>
    <w:rsid w:val="00F55B8B"/>
    <w:rsid w:val="00F5786C"/>
    <w:rsid w:val="00F6107B"/>
    <w:rsid w:val="00F65117"/>
    <w:rsid w:val="00F6520E"/>
    <w:rsid w:val="00F71F75"/>
    <w:rsid w:val="00F76E3E"/>
    <w:rsid w:val="00F85262"/>
    <w:rsid w:val="00F901AF"/>
    <w:rsid w:val="00F9549D"/>
    <w:rsid w:val="00F957CE"/>
    <w:rsid w:val="00F97CF6"/>
    <w:rsid w:val="00FA0B7B"/>
    <w:rsid w:val="00FA2204"/>
    <w:rsid w:val="00FA59CC"/>
    <w:rsid w:val="00FA6222"/>
    <w:rsid w:val="00FA77F5"/>
    <w:rsid w:val="00FA781F"/>
    <w:rsid w:val="00FB0864"/>
    <w:rsid w:val="00FB0C50"/>
    <w:rsid w:val="00FB0D61"/>
    <w:rsid w:val="00FB2CA3"/>
    <w:rsid w:val="00FB3611"/>
    <w:rsid w:val="00FB55A5"/>
    <w:rsid w:val="00FB7469"/>
    <w:rsid w:val="00FC01C6"/>
    <w:rsid w:val="00FC287B"/>
    <w:rsid w:val="00FC6966"/>
    <w:rsid w:val="00FD06DA"/>
    <w:rsid w:val="00FD17F1"/>
    <w:rsid w:val="00FD23A3"/>
    <w:rsid w:val="00FD3D4E"/>
    <w:rsid w:val="00FE0EA5"/>
    <w:rsid w:val="00FE1AD1"/>
    <w:rsid w:val="00FE2282"/>
    <w:rsid w:val="00FE5255"/>
    <w:rsid w:val="00FE76B5"/>
    <w:rsid w:val="00FF0949"/>
    <w:rsid w:val="00FF0BB2"/>
    <w:rsid w:val="00FF208C"/>
    <w:rsid w:val="00FF3474"/>
    <w:rsid w:val="00FF355E"/>
    <w:rsid w:val="00FF6A1F"/>
    <w:rsid w:val="0129B103"/>
    <w:rsid w:val="0141539B"/>
    <w:rsid w:val="014F0345"/>
    <w:rsid w:val="015C614D"/>
    <w:rsid w:val="015F55DD"/>
    <w:rsid w:val="01615A81"/>
    <w:rsid w:val="0164657E"/>
    <w:rsid w:val="01A4B2AD"/>
    <w:rsid w:val="01AD1901"/>
    <w:rsid w:val="01AD797A"/>
    <w:rsid w:val="024D76AA"/>
    <w:rsid w:val="0289F331"/>
    <w:rsid w:val="02AA6239"/>
    <w:rsid w:val="02B72DB4"/>
    <w:rsid w:val="02BBE15C"/>
    <w:rsid w:val="02C52DFB"/>
    <w:rsid w:val="0312C9FE"/>
    <w:rsid w:val="03216FAB"/>
    <w:rsid w:val="0349FAD8"/>
    <w:rsid w:val="034D8AD4"/>
    <w:rsid w:val="034EF405"/>
    <w:rsid w:val="03A9D3E3"/>
    <w:rsid w:val="03AEF75E"/>
    <w:rsid w:val="04197F0B"/>
    <w:rsid w:val="042C7086"/>
    <w:rsid w:val="04561E32"/>
    <w:rsid w:val="051E2D33"/>
    <w:rsid w:val="0540643E"/>
    <w:rsid w:val="055288B6"/>
    <w:rsid w:val="057799FE"/>
    <w:rsid w:val="057CE271"/>
    <w:rsid w:val="0589D1B9"/>
    <w:rsid w:val="05A4E1FB"/>
    <w:rsid w:val="05AA9041"/>
    <w:rsid w:val="05B66E83"/>
    <w:rsid w:val="05BF76F6"/>
    <w:rsid w:val="05C9EC07"/>
    <w:rsid w:val="05EC6B57"/>
    <w:rsid w:val="0609A506"/>
    <w:rsid w:val="062ED061"/>
    <w:rsid w:val="06415F83"/>
    <w:rsid w:val="065721EA"/>
    <w:rsid w:val="06756DC5"/>
    <w:rsid w:val="068CB887"/>
    <w:rsid w:val="06923549"/>
    <w:rsid w:val="0693C377"/>
    <w:rsid w:val="06B54FEA"/>
    <w:rsid w:val="06C3C5C0"/>
    <w:rsid w:val="06C5CA74"/>
    <w:rsid w:val="06C7E595"/>
    <w:rsid w:val="06DF1AEC"/>
    <w:rsid w:val="071BD701"/>
    <w:rsid w:val="0725B9C1"/>
    <w:rsid w:val="075D2432"/>
    <w:rsid w:val="075D87E5"/>
    <w:rsid w:val="079E6673"/>
    <w:rsid w:val="07A5FF4F"/>
    <w:rsid w:val="07B37D1F"/>
    <w:rsid w:val="07B85777"/>
    <w:rsid w:val="07F0F7FB"/>
    <w:rsid w:val="07F406B3"/>
    <w:rsid w:val="0818818A"/>
    <w:rsid w:val="08799F90"/>
    <w:rsid w:val="08988B9F"/>
    <w:rsid w:val="08CADA83"/>
    <w:rsid w:val="08CE93EF"/>
    <w:rsid w:val="09063933"/>
    <w:rsid w:val="0935CD82"/>
    <w:rsid w:val="0948D1C4"/>
    <w:rsid w:val="09636242"/>
    <w:rsid w:val="09693D0A"/>
    <w:rsid w:val="097E2816"/>
    <w:rsid w:val="0986BAE0"/>
    <w:rsid w:val="09878A7C"/>
    <w:rsid w:val="0A17550A"/>
    <w:rsid w:val="0A193D6E"/>
    <w:rsid w:val="0A384892"/>
    <w:rsid w:val="0A56CDD7"/>
    <w:rsid w:val="0A632DC2"/>
    <w:rsid w:val="0A6A9855"/>
    <w:rsid w:val="0A765FA3"/>
    <w:rsid w:val="0B041966"/>
    <w:rsid w:val="0B0DD0C2"/>
    <w:rsid w:val="0B57F754"/>
    <w:rsid w:val="0B60797F"/>
    <w:rsid w:val="0B634F7B"/>
    <w:rsid w:val="0B86280D"/>
    <w:rsid w:val="0B92C34B"/>
    <w:rsid w:val="0BA3187F"/>
    <w:rsid w:val="0BB40038"/>
    <w:rsid w:val="0BBA56A8"/>
    <w:rsid w:val="0BC3378B"/>
    <w:rsid w:val="0BDBFF8B"/>
    <w:rsid w:val="0C03E1CD"/>
    <w:rsid w:val="0C2C2D9A"/>
    <w:rsid w:val="0C386C5B"/>
    <w:rsid w:val="0C3F5768"/>
    <w:rsid w:val="0C438447"/>
    <w:rsid w:val="0C52BA1B"/>
    <w:rsid w:val="0C57F6AC"/>
    <w:rsid w:val="0C86FFEA"/>
    <w:rsid w:val="0C9603D5"/>
    <w:rsid w:val="0CAF23EF"/>
    <w:rsid w:val="0CC0A631"/>
    <w:rsid w:val="0CC1CD72"/>
    <w:rsid w:val="0CF41202"/>
    <w:rsid w:val="0CFEE6E3"/>
    <w:rsid w:val="0D0810AD"/>
    <w:rsid w:val="0D38A732"/>
    <w:rsid w:val="0D3F5737"/>
    <w:rsid w:val="0D525404"/>
    <w:rsid w:val="0D623875"/>
    <w:rsid w:val="0D863220"/>
    <w:rsid w:val="0D8666E5"/>
    <w:rsid w:val="0D890762"/>
    <w:rsid w:val="0DB41DBF"/>
    <w:rsid w:val="0DD0D70A"/>
    <w:rsid w:val="0DEBDCA4"/>
    <w:rsid w:val="0E0B82DA"/>
    <w:rsid w:val="0E2D8164"/>
    <w:rsid w:val="0E378802"/>
    <w:rsid w:val="0E4AE9EF"/>
    <w:rsid w:val="0E6012CB"/>
    <w:rsid w:val="0E62D496"/>
    <w:rsid w:val="0E80DF05"/>
    <w:rsid w:val="0EBE8349"/>
    <w:rsid w:val="0EF0D284"/>
    <w:rsid w:val="0F16E0CC"/>
    <w:rsid w:val="0F179B76"/>
    <w:rsid w:val="0F6701CD"/>
    <w:rsid w:val="0F854275"/>
    <w:rsid w:val="0F9AF187"/>
    <w:rsid w:val="0F9D6235"/>
    <w:rsid w:val="0FA28E6D"/>
    <w:rsid w:val="0FC64C55"/>
    <w:rsid w:val="0FD33E0E"/>
    <w:rsid w:val="0FD41AA8"/>
    <w:rsid w:val="0FE289AB"/>
    <w:rsid w:val="0FE9F2EA"/>
    <w:rsid w:val="0FF05ECE"/>
    <w:rsid w:val="0FF4F718"/>
    <w:rsid w:val="0FFAFC35"/>
    <w:rsid w:val="103D72AD"/>
    <w:rsid w:val="104E78CC"/>
    <w:rsid w:val="10731312"/>
    <w:rsid w:val="1083484E"/>
    <w:rsid w:val="10878C1B"/>
    <w:rsid w:val="10A307F3"/>
    <w:rsid w:val="10AE118F"/>
    <w:rsid w:val="10C66291"/>
    <w:rsid w:val="11339E5A"/>
    <w:rsid w:val="113B91A7"/>
    <w:rsid w:val="113B9E9D"/>
    <w:rsid w:val="1167C7B7"/>
    <w:rsid w:val="1170EE9C"/>
    <w:rsid w:val="118E6C82"/>
    <w:rsid w:val="119FF8D7"/>
    <w:rsid w:val="11A36350"/>
    <w:rsid w:val="11AD4A1B"/>
    <w:rsid w:val="11BA637A"/>
    <w:rsid w:val="11C81F27"/>
    <w:rsid w:val="11DCCE05"/>
    <w:rsid w:val="1236F266"/>
    <w:rsid w:val="123A973D"/>
    <w:rsid w:val="12467B56"/>
    <w:rsid w:val="1249CC4C"/>
    <w:rsid w:val="126098B6"/>
    <w:rsid w:val="1278B128"/>
    <w:rsid w:val="1294F048"/>
    <w:rsid w:val="1297DFE8"/>
    <w:rsid w:val="12A3AA69"/>
    <w:rsid w:val="12AD336F"/>
    <w:rsid w:val="12B2697D"/>
    <w:rsid w:val="12B5CE52"/>
    <w:rsid w:val="12CD2C00"/>
    <w:rsid w:val="12D6341A"/>
    <w:rsid w:val="131CCCC2"/>
    <w:rsid w:val="134AA347"/>
    <w:rsid w:val="135F1EE1"/>
    <w:rsid w:val="13706347"/>
    <w:rsid w:val="13813E85"/>
    <w:rsid w:val="1385D1AB"/>
    <w:rsid w:val="13D19871"/>
    <w:rsid w:val="13E1BD5F"/>
    <w:rsid w:val="13FE900C"/>
    <w:rsid w:val="140C563B"/>
    <w:rsid w:val="142EBF1D"/>
    <w:rsid w:val="14C2A326"/>
    <w:rsid w:val="14DB2685"/>
    <w:rsid w:val="14E7D752"/>
    <w:rsid w:val="154E6B2C"/>
    <w:rsid w:val="1564E52F"/>
    <w:rsid w:val="156A38F0"/>
    <w:rsid w:val="15994E99"/>
    <w:rsid w:val="159BB728"/>
    <w:rsid w:val="15C1696C"/>
    <w:rsid w:val="15FAEB81"/>
    <w:rsid w:val="163684A9"/>
    <w:rsid w:val="1652C802"/>
    <w:rsid w:val="1687A57A"/>
    <w:rsid w:val="1687E41F"/>
    <w:rsid w:val="16ABDED4"/>
    <w:rsid w:val="16E2D62A"/>
    <w:rsid w:val="16E7DD22"/>
    <w:rsid w:val="16EEE90B"/>
    <w:rsid w:val="16F11329"/>
    <w:rsid w:val="16F6A351"/>
    <w:rsid w:val="16FBF4C0"/>
    <w:rsid w:val="170CE4AA"/>
    <w:rsid w:val="171395F6"/>
    <w:rsid w:val="17263395"/>
    <w:rsid w:val="172E4FBA"/>
    <w:rsid w:val="174DA4FB"/>
    <w:rsid w:val="1757407C"/>
    <w:rsid w:val="176C3F8E"/>
    <w:rsid w:val="177A2ADA"/>
    <w:rsid w:val="177FF0C4"/>
    <w:rsid w:val="178485E3"/>
    <w:rsid w:val="17B007F2"/>
    <w:rsid w:val="17BB37E2"/>
    <w:rsid w:val="17E4849E"/>
    <w:rsid w:val="17EC8240"/>
    <w:rsid w:val="184DDD30"/>
    <w:rsid w:val="1853B9BF"/>
    <w:rsid w:val="189431BB"/>
    <w:rsid w:val="18AF347F"/>
    <w:rsid w:val="18C0E4D3"/>
    <w:rsid w:val="18CBAFED"/>
    <w:rsid w:val="18CD4A99"/>
    <w:rsid w:val="18D2181F"/>
    <w:rsid w:val="18DE6568"/>
    <w:rsid w:val="19066BCC"/>
    <w:rsid w:val="19193470"/>
    <w:rsid w:val="192915F7"/>
    <w:rsid w:val="1938397E"/>
    <w:rsid w:val="1942E224"/>
    <w:rsid w:val="19584D1F"/>
    <w:rsid w:val="19B31033"/>
    <w:rsid w:val="19CC00E5"/>
    <w:rsid w:val="19D5B36D"/>
    <w:rsid w:val="19FA62DB"/>
    <w:rsid w:val="1A109F9A"/>
    <w:rsid w:val="1A2FFB53"/>
    <w:rsid w:val="1A4CDAE2"/>
    <w:rsid w:val="1A4FC43E"/>
    <w:rsid w:val="1A6CEF73"/>
    <w:rsid w:val="1A6EB025"/>
    <w:rsid w:val="1AEDB457"/>
    <w:rsid w:val="1B1398A4"/>
    <w:rsid w:val="1B3DCEC2"/>
    <w:rsid w:val="1B6A4F6A"/>
    <w:rsid w:val="1B815F03"/>
    <w:rsid w:val="1B855182"/>
    <w:rsid w:val="1B96DD09"/>
    <w:rsid w:val="1BBFCBA2"/>
    <w:rsid w:val="1C14D6CB"/>
    <w:rsid w:val="1C252BD1"/>
    <w:rsid w:val="1C4D6BE0"/>
    <w:rsid w:val="1CB6719F"/>
    <w:rsid w:val="1CBA9C3D"/>
    <w:rsid w:val="1CCFF27E"/>
    <w:rsid w:val="1D69D7B6"/>
    <w:rsid w:val="1D8D1D6F"/>
    <w:rsid w:val="1D9EAE5E"/>
    <w:rsid w:val="1DA4A8F3"/>
    <w:rsid w:val="1DB58994"/>
    <w:rsid w:val="1DD01EF1"/>
    <w:rsid w:val="1DF258AB"/>
    <w:rsid w:val="1E2C48A1"/>
    <w:rsid w:val="1E5B4EDA"/>
    <w:rsid w:val="1E5E77A0"/>
    <w:rsid w:val="1E8BB192"/>
    <w:rsid w:val="1EA14117"/>
    <w:rsid w:val="1EC4199A"/>
    <w:rsid w:val="1ED2BB2B"/>
    <w:rsid w:val="1EDEBD11"/>
    <w:rsid w:val="1EF8CD65"/>
    <w:rsid w:val="1F0630A8"/>
    <w:rsid w:val="1F0BA0B5"/>
    <w:rsid w:val="1FA3E183"/>
    <w:rsid w:val="1FA9C421"/>
    <w:rsid w:val="1FD795F2"/>
    <w:rsid w:val="1FF460CF"/>
    <w:rsid w:val="1FFA1F14"/>
    <w:rsid w:val="2005E83D"/>
    <w:rsid w:val="2011F4D4"/>
    <w:rsid w:val="2022A4EC"/>
    <w:rsid w:val="2023E29A"/>
    <w:rsid w:val="20A41C8E"/>
    <w:rsid w:val="20B66821"/>
    <w:rsid w:val="20CF8068"/>
    <w:rsid w:val="20D37C60"/>
    <w:rsid w:val="20DD2137"/>
    <w:rsid w:val="212CAE73"/>
    <w:rsid w:val="213DD477"/>
    <w:rsid w:val="2192925A"/>
    <w:rsid w:val="21B9247C"/>
    <w:rsid w:val="21BDC73C"/>
    <w:rsid w:val="21C6AD1C"/>
    <w:rsid w:val="21F18625"/>
    <w:rsid w:val="220E86C3"/>
    <w:rsid w:val="223055E7"/>
    <w:rsid w:val="2262B83F"/>
    <w:rsid w:val="22712C60"/>
    <w:rsid w:val="2271CA4E"/>
    <w:rsid w:val="22A7EAB2"/>
    <w:rsid w:val="22A909BA"/>
    <w:rsid w:val="22CB6503"/>
    <w:rsid w:val="22F415B6"/>
    <w:rsid w:val="2300BAA9"/>
    <w:rsid w:val="2314D0DD"/>
    <w:rsid w:val="231AC18B"/>
    <w:rsid w:val="23412E88"/>
    <w:rsid w:val="234A9555"/>
    <w:rsid w:val="236E28BD"/>
    <w:rsid w:val="236FA51E"/>
    <w:rsid w:val="2373AFE9"/>
    <w:rsid w:val="238729D8"/>
    <w:rsid w:val="23877431"/>
    <w:rsid w:val="238F737C"/>
    <w:rsid w:val="23B34BCA"/>
    <w:rsid w:val="23C46290"/>
    <w:rsid w:val="23E72736"/>
    <w:rsid w:val="23F938EA"/>
    <w:rsid w:val="23FBB96F"/>
    <w:rsid w:val="243EFF8B"/>
    <w:rsid w:val="244250F0"/>
    <w:rsid w:val="244DFC1C"/>
    <w:rsid w:val="245E5D78"/>
    <w:rsid w:val="2460F0CB"/>
    <w:rsid w:val="24A220BC"/>
    <w:rsid w:val="24B7348C"/>
    <w:rsid w:val="24DECF94"/>
    <w:rsid w:val="24EB69B7"/>
    <w:rsid w:val="24EBCD22"/>
    <w:rsid w:val="24F0F1F0"/>
    <w:rsid w:val="24F5D685"/>
    <w:rsid w:val="250AB45C"/>
    <w:rsid w:val="257F9B1B"/>
    <w:rsid w:val="25862D5B"/>
    <w:rsid w:val="25ACE32D"/>
    <w:rsid w:val="25E017E3"/>
    <w:rsid w:val="25E9077A"/>
    <w:rsid w:val="25EE32A3"/>
    <w:rsid w:val="262D70AF"/>
    <w:rsid w:val="2638DC58"/>
    <w:rsid w:val="26764E4A"/>
    <w:rsid w:val="2684968D"/>
    <w:rsid w:val="269C5090"/>
    <w:rsid w:val="26C08DBE"/>
    <w:rsid w:val="26DF67BC"/>
    <w:rsid w:val="26E3B946"/>
    <w:rsid w:val="26F5C0A6"/>
    <w:rsid w:val="26FD161B"/>
    <w:rsid w:val="270D4FB0"/>
    <w:rsid w:val="2744FF03"/>
    <w:rsid w:val="279927D8"/>
    <w:rsid w:val="27B56921"/>
    <w:rsid w:val="27C4894F"/>
    <w:rsid w:val="27DFDAAA"/>
    <w:rsid w:val="27F5C2D6"/>
    <w:rsid w:val="27F797BD"/>
    <w:rsid w:val="2853640D"/>
    <w:rsid w:val="286E194D"/>
    <w:rsid w:val="28771261"/>
    <w:rsid w:val="288EF025"/>
    <w:rsid w:val="2894C25D"/>
    <w:rsid w:val="28B1B621"/>
    <w:rsid w:val="28E73FF8"/>
    <w:rsid w:val="29162800"/>
    <w:rsid w:val="2917E610"/>
    <w:rsid w:val="2945FED6"/>
    <w:rsid w:val="296466DB"/>
    <w:rsid w:val="29687382"/>
    <w:rsid w:val="29B35DD1"/>
    <w:rsid w:val="29DF6DAA"/>
    <w:rsid w:val="2A277B7E"/>
    <w:rsid w:val="2A470BA5"/>
    <w:rsid w:val="2A9433BB"/>
    <w:rsid w:val="2AF46B0D"/>
    <w:rsid w:val="2B27C7CE"/>
    <w:rsid w:val="2B433845"/>
    <w:rsid w:val="2B465247"/>
    <w:rsid w:val="2B528C91"/>
    <w:rsid w:val="2BE4AFA5"/>
    <w:rsid w:val="2BE7A62F"/>
    <w:rsid w:val="2C912E99"/>
    <w:rsid w:val="2CA324D4"/>
    <w:rsid w:val="2CC9D846"/>
    <w:rsid w:val="2CE6B3B4"/>
    <w:rsid w:val="2D0DCB7F"/>
    <w:rsid w:val="2D0EDD35"/>
    <w:rsid w:val="2D2D24C8"/>
    <w:rsid w:val="2D81754F"/>
    <w:rsid w:val="2DA70F41"/>
    <w:rsid w:val="2DF6592A"/>
    <w:rsid w:val="2DFEC54D"/>
    <w:rsid w:val="2E24F5C1"/>
    <w:rsid w:val="2E6158CD"/>
    <w:rsid w:val="2E79A3EC"/>
    <w:rsid w:val="2E80EFEA"/>
    <w:rsid w:val="2E84FFB8"/>
    <w:rsid w:val="2E8C8165"/>
    <w:rsid w:val="2EB8D404"/>
    <w:rsid w:val="2ED5DFFB"/>
    <w:rsid w:val="2EECE47F"/>
    <w:rsid w:val="2F452367"/>
    <w:rsid w:val="2F5516BE"/>
    <w:rsid w:val="2F8D1A81"/>
    <w:rsid w:val="2F968FF4"/>
    <w:rsid w:val="2FA513AA"/>
    <w:rsid w:val="2FC9A942"/>
    <w:rsid w:val="2FEE7D19"/>
    <w:rsid w:val="2FEFA569"/>
    <w:rsid w:val="3006A9D4"/>
    <w:rsid w:val="306DDFE3"/>
    <w:rsid w:val="30799978"/>
    <w:rsid w:val="30826F6C"/>
    <w:rsid w:val="30A20215"/>
    <w:rsid w:val="30AE419F"/>
    <w:rsid w:val="30BFEE64"/>
    <w:rsid w:val="31268FAE"/>
    <w:rsid w:val="313CCA29"/>
    <w:rsid w:val="313D2726"/>
    <w:rsid w:val="314F439E"/>
    <w:rsid w:val="31520B40"/>
    <w:rsid w:val="3186C195"/>
    <w:rsid w:val="31A1DF60"/>
    <w:rsid w:val="31B111D1"/>
    <w:rsid w:val="31CC7F2D"/>
    <w:rsid w:val="31EBE6E7"/>
    <w:rsid w:val="32188178"/>
    <w:rsid w:val="32392FEA"/>
    <w:rsid w:val="32448D13"/>
    <w:rsid w:val="3258B7FC"/>
    <w:rsid w:val="32AF12E5"/>
    <w:rsid w:val="32B2A930"/>
    <w:rsid w:val="32B5FACB"/>
    <w:rsid w:val="32BA8685"/>
    <w:rsid w:val="32CD47AE"/>
    <w:rsid w:val="32F09E4C"/>
    <w:rsid w:val="3308E239"/>
    <w:rsid w:val="33279821"/>
    <w:rsid w:val="339EE5CC"/>
    <w:rsid w:val="33B87EC0"/>
    <w:rsid w:val="33C4D793"/>
    <w:rsid w:val="33CBBC6B"/>
    <w:rsid w:val="33FF4CDB"/>
    <w:rsid w:val="3429EA16"/>
    <w:rsid w:val="345956AF"/>
    <w:rsid w:val="34752289"/>
    <w:rsid w:val="3477E134"/>
    <w:rsid w:val="347F5818"/>
    <w:rsid w:val="3491CF01"/>
    <w:rsid w:val="34E62BBC"/>
    <w:rsid w:val="34F3AC76"/>
    <w:rsid w:val="354307C3"/>
    <w:rsid w:val="3574C099"/>
    <w:rsid w:val="3575095C"/>
    <w:rsid w:val="35851035"/>
    <w:rsid w:val="3585F081"/>
    <w:rsid w:val="35A04BCD"/>
    <w:rsid w:val="35B74D95"/>
    <w:rsid w:val="35DEEF69"/>
    <w:rsid w:val="3607E4B5"/>
    <w:rsid w:val="361FD0E8"/>
    <w:rsid w:val="362D1AE3"/>
    <w:rsid w:val="3660D21F"/>
    <w:rsid w:val="367C3C17"/>
    <w:rsid w:val="36887374"/>
    <w:rsid w:val="36A81A3E"/>
    <w:rsid w:val="36B13F43"/>
    <w:rsid w:val="36C96B07"/>
    <w:rsid w:val="36F2BAD6"/>
    <w:rsid w:val="36FC792E"/>
    <w:rsid w:val="3720EAC4"/>
    <w:rsid w:val="3784BE4A"/>
    <w:rsid w:val="3798A488"/>
    <w:rsid w:val="37ADA44E"/>
    <w:rsid w:val="37B0342D"/>
    <w:rsid w:val="37B37BFF"/>
    <w:rsid w:val="37B74F77"/>
    <w:rsid w:val="37F4DD0E"/>
    <w:rsid w:val="380D9894"/>
    <w:rsid w:val="3822F463"/>
    <w:rsid w:val="38289B77"/>
    <w:rsid w:val="382CC1E9"/>
    <w:rsid w:val="3850A0F5"/>
    <w:rsid w:val="3887898F"/>
    <w:rsid w:val="38AA3061"/>
    <w:rsid w:val="38C0B0F2"/>
    <w:rsid w:val="390833F9"/>
    <w:rsid w:val="391ADCE0"/>
    <w:rsid w:val="392BABB0"/>
    <w:rsid w:val="396142A6"/>
    <w:rsid w:val="397D895B"/>
    <w:rsid w:val="398F2472"/>
    <w:rsid w:val="399C4808"/>
    <w:rsid w:val="39BF8758"/>
    <w:rsid w:val="39DDDA72"/>
    <w:rsid w:val="39EB780F"/>
    <w:rsid w:val="3A32EC26"/>
    <w:rsid w:val="3A4CA9DF"/>
    <w:rsid w:val="3A520CAB"/>
    <w:rsid w:val="3A5FEE34"/>
    <w:rsid w:val="3A7BB607"/>
    <w:rsid w:val="3A860A26"/>
    <w:rsid w:val="3A99D6F0"/>
    <w:rsid w:val="3AD0FCDD"/>
    <w:rsid w:val="3AD9A306"/>
    <w:rsid w:val="3B0D3C91"/>
    <w:rsid w:val="3B11D59C"/>
    <w:rsid w:val="3B19EF5B"/>
    <w:rsid w:val="3B504732"/>
    <w:rsid w:val="3B53DBDA"/>
    <w:rsid w:val="3B5A905D"/>
    <w:rsid w:val="3B6CBE3B"/>
    <w:rsid w:val="3B6D4402"/>
    <w:rsid w:val="3B704305"/>
    <w:rsid w:val="3B75C9A8"/>
    <w:rsid w:val="3B7FB9E4"/>
    <w:rsid w:val="3B96D023"/>
    <w:rsid w:val="3BB1ABAD"/>
    <w:rsid w:val="3BE15794"/>
    <w:rsid w:val="3BEAC399"/>
    <w:rsid w:val="3BF0FE4D"/>
    <w:rsid w:val="3C1816FD"/>
    <w:rsid w:val="3C42469D"/>
    <w:rsid w:val="3C43FAA1"/>
    <w:rsid w:val="3C660C6E"/>
    <w:rsid w:val="3C81606C"/>
    <w:rsid w:val="3C8E20F8"/>
    <w:rsid w:val="3C92D133"/>
    <w:rsid w:val="3CAB45C3"/>
    <w:rsid w:val="3CBC6BCE"/>
    <w:rsid w:val="3CD61387"/>
    <w:rsid w:val="3CEC41A1"/>
    <w:rsid w:val="3CFA5BD5"/>
    <w:rsid w:val="3D0AF3C0"/>
    <w:rsid w:val="3D339130"/>
    <w:rsid w:val="3D3BD797"/>
    <w:rsid w:val="3D4E683C"/>
    <w:rsid w:val="3D531840"/>
    <w:rsid w:val="3D667D97"/>
    <w:rsid w:val="3D790314"/>
    <w:rsid w:val="3D8D4F50"/>
    <w:rsid w:val="3D9754C1"/>
    <w:rsid w:val="3DAF6132"/>
    <w:rsid w:val="3DD748D8"/>
    <w:rsid w:val="3DEFAA90"/>
    <w:rsid w:val="3DF42476"/>
    <w:rsid w:val="3E189600"/>
    <w:rsid w:val="3E3463C2"/>
    <w:rsid w:val="3E58E5F7"/>
    <w:rsid w:val="3E84CFF4"/>
    <w:rsid w:val="3EB75F60"/>
    <w:rsid w:val="3ECB7457"/>
    <w:rsid w:val="3EEDE39A"/>
    <w:rsid w:val="3F0AEFDC"/>
    <w:rsid w:val="3F118745"/>
    <w:rsid w:val="3F16BE8B"/>
    <w:rsid w:val="3F174D8E"/>
    <w:rsid w:val="3F25DD23"/>
    <w:rsid w:val="3F30FE56"/>
    <w:rsid w:val="3F3552CD"/>
    <w:rsid w:val="3F3808CF"/>
    <w:rsid w:val="3F39330C"/>
    <w:rsid w:val="3F5095AB"/>
    <w:rsid w:val="3F703121"/>
    <w:rsid w:val="3F72BBCB"/>
    <w:rsid w:val="3F75CFB4"/>
    <w:rsid w:val="3F869B90"/>
    <w:rsid w:val="3FE33A2A"/>
    <w:rsid w:val="3FF0E886"/>
    <w:rsid w:val="3FFF816B"/>
    <w:rsid w:val="401BA334"/>
    <w:rsid w:val="404265FF"/>
    <w:rsid w:val="406C0AC3"/>
    <w:rsid w:val="406D3F9D"/>
    <w:rsid w:val="40B47E24"/>
    <w:rsid w:val="40D8FD87"/>
    <w:rsid w:val="40ED9187"/>
    <w:rsid w:val="41131168"/>
    <w:rsid w:val="411B1215"/>
    <w:rsid w:val="4120996F"/>
    <w:rsid w:val="41304F06"/>
    <w:rsid w:val="413BD064"/>
    <w:rsid w:val="4150A18E"/>
    <w:rsid w:val="4163906D"/>
    <w:rsid w:val="41819AFE"/>
    <w:rsid w:val="41963476"/>
    <w:rsid w:val="419CEE1A"/>
    <w:rsid w:val="41BCE753"/>
    <w:rsid w:val="41BF45A0"/>
    <w:rsid w:val="41D8ABC7"/>
    <w:rsid w:val="41E3A545"/>
    <w:rsid w:val="4206E721"/>
    <w:rsid w:val="4225A1CB"/>
    <w:rsid w:val="42494177"/>
    <w:rsid w:val="426CFBB0"/>
    <w:rsid w:val="42CFDE15"/>
    <w:rsid w:val="42E46458"/>
    <w:rsid w:val="430B4FF8"/>
    <w:rsid w:val="430C75D5"/>
    <w:rsid w:val="430C899F"/>
    <w:rsid w:val="432436ED"/>
    <w:rsid w:val="43243A59"/>
    <w:rsid w:val="433C6F07"/>
    <w:rsid w:val="43676FE8"/>
    <w:rsid w:val="43CC415B"/>
    <w:rsid w:val="440248AC"/>
    <w:rsid w:val="4425E740"/>
    <w:rsid w:val="443294DC"/>
    <w:rsid w:val="446A1456"/>
    <w:rsid w:val="448E1997"/>
    <w:rsid w:val="44D00963"/>
    <w:rsid w:val="452EC76B"/>
    <w:rsid w:val="4544D2EB"/>
    <w:rsid w:val="45476880"/>
    <w:rsid w:val="4547B3DE"/>
    <w:rsid w:val="4579C02D"/>
    <w:rsid w:val="4597F5F2"/>
    <w:rsid w:val="4598DC8D"/>
    <w:rsid w:val="45AB98A4"/>
    <w:rsid w:val="45C8B259"/>
    <w:rsid w:val="46213B11"/>
    <w:rsid w:val="465332BB"/>
    <w:rsid w:val="466E39B1"/>
    <w:rsid w:val="4689550A"/>
    <w:rsid w:val="46D9BF37"/>
    <w:rsid w:val="46E367A4"/>
    <w:rsid w:val="473022B0"/>
    <w:rsid w:val="4753A9BD"/>
    <w:rsid w:val="47706645"/>
    <w:rsid w:val="477A5B73"/>
    <w:rsid w:val="478C1FF0"/>
    <w:rsid w:val="47985608"/>
    <w:rsid w:val="4798A588"/>
    <w:rsid w:val="47BB8584"/>
    <w:rsid w:val="47C16627"/>
    <w:rsid w:val="47DBDDCB"/>
    <w:rsid w:val="481503ED"/>
    <w:rsid w:val="482F1FB1"/>
    <w:rsid w:val="482FFCCB"/>
    <w:rsid w:val="4839E1AC"/>
    <w:rsid w:val="4853E73E"/>
    <w:rsid w:val="4871E918"/>
    <w:rsid w:val="489C77BB"/>
    <w:rsid w:val="48C0CB9A"/>
    <w:rsid w:val="48D3D8C2"/>
    <w:rsid w:val="48D71142"/>
    <w:rsid w:val="48DA7B03"/>
    <w:rsid w:val="48E89600"/>
    <w:rsid w:val="48FBD08B"/>
    <w:rsid w:val="4900B4DE"/>
    <w:rsid w:val="4918B7C2"/>
    <w:rsid w:val="49233A17"/>
    <w:rsid w:val="4942696D"/>
    <w:rsid w:val="49783572"/>
    <w:rsid w:val="49E1816B"/>
    <w:rsid w:val="49EEA8F4"/>
    <w:rsid w:val="49F8F96D"/>
    <w:rsid w:val="4A11F186"/>
    <w:rsid w:val="4A241998"/>
    <w:rsid w:val="4A5561BF"/>
    <w:rsid w:val="4A67746C"/>
    <w:rsid w:val="4AC55F8A"/>
    <w:rsid w:val="4ACA829F"/>
    <w:rsid w:val="4ACE8BBD"/>
    <w:rsid w:val="4AF98997"/>
    <w:rsid w:val="4B002665"/>
    <w:rsid w:val="4B167E15"/>
    <w:rsid w:val="4B184CE9"/>
    <w:rsid w:val="4B1FE5F9"/>
    <w:rsid w:val="4B2167CF"/>
    <w:rsid w:val="4B3EDC6E"/>
    <w:rsid w:val="4BA74DD2"/>
    <w:rsid w:val="4BD0DB2A"/>
    <w:rsid w:val="4BDB04E6"/>
    <w:rsid w:val="4BE18E1D"/>
    <w:rsid w:val="4C23E94F"/>
    <w:rsid w:val="4C4C7F3C"/>
    <w:rsid w:val="4C5B6FED"/>
    <w:rsid w:val="4C74D4F6"/>
    <w:rsid w:val="4C86C0CF"/>
    <w:rsid w:val="4CB80B54"/>
    <w:rsid w:val="4CE89F22"/>
    <w:rsid w:val="4CFDE9EC"/>
    <w:rsid w:val="4D01EE59"/>
    <w:rsid w:val="4D31AC5E"/>
    <w:rsid w:val="4D5AA42F"/>
    <w:rsid w:val="4D9477D4"/>
    <w:rsid w:val="4DEC5F29"/>
    <w:rsid w:val="4E20D891"/>
    <w:rsid w:val="4E67B431"/>
    <w:rsid w:val="4E81E389"/>
    <w:rsid w:val="4E905780"/>
    <w:rsid w:val="4ED8DFD7"/>
    <w:rsid w:val="4EF2ED44"/>
    <w:rsid w:val="4EF94807"/>
    <w:rsid w:val="4F3C1D6F"/>
    <w:rsid w:val="4F3C87A5"/>
    <w:rsid w:val="4F487907"/>
    <w:rsid w:val="4F557E44"/>
    <w:rsid w:val="4F9B5F30"/>
    <w:rsid w:val="4FC2E1B7"/>
    <w:rsid w:val="4FC67992"/>
    <w:rsid w:val="4FF59C3B"/>
    <w:rsid w:val="5053EE0D"/>
    <w:rsid w:val="506BD73B"/>
    <w:rsid w:val="507BB1CB"/>
    <w:rsid w:val="50933CE8"/>
    <w:rsid w:val="50E3FC82"/>
    <w:rsid w:val="5126B023"/>
    <w:rsid w:val="5176F0BF"/>
    <w:rsid w:val="517C01FF"/>
    <w:rsid w:val="517FCCB1"/>
    <w:rsid w:val="5181B6BF"/>
    <w:rsid w:val="518B6CDD"/>
    <w:rsid w:val="519AC5FA"/>
    <w:rsid w:val="519D29AE"/>
    <w:rsid w:val="51E77060"/>
    <w:rsid w:val="51ECC06C"/>
    <w:rsid w:val="5232DC35"/>
    <w:rsid w:val="5245DF0D"/>
    <w:rsid w:val="52500BE1"/>
    <w:rsid w:val="525147E0"/>
    <w:rsid w:val="5270F033"/>
    <w:rsid w:val="52751BFA"/>
    <w:rsid w:val="5293F76A"/>
    <w:rsid w:val="52984796"/>
    <w:rsid w:val="52A8A85F"/>
    <w:rsid w:val="52AC7ABD"/>
    <w:rsid w:val="52C9F541"/>
    <w:rsid w:val="52F50427"/>
    <w:rsid w:val="52F9D066"/>
    <w:rsid w:val="52FD02FA"/>
    <w:rsid w:val="5309FB5E"/>
    <w:rsid w:val="5315A0E7"/>
    <w:rsid w:val="53173CFB"/>
    <w:rsid w:val="53190EEC"/>
    <w:rsid w:val="53594C9E"/>
    <w:rsid w:val="53687D26"/>
    <w:rsid w:val="5378995F"/>
    <w:rsid w:val="5388183E"/>
    <w:rsid w:val="53AF5E05"/>
    <w:rsid w:val="53C55EE2"/>
    <w:rsid w:val="53D11CDF"/>
    <w:rsid w:val="53E7F5B7"/>
    <w:rsid w:val="540793D2"/>
    <w:rsid w:val="5452B570"/>
    <w:rsid w:val="54B44B6A"/>
    <w:rsid w:val="54BA26E1"/>
    <w:rsid w:val="54BE2841"/>
    <w:rsid w:val="54F68B2F"/>
    <w:rsid w:val="54FB9A2C"/>
    <w:rsid w:val="5512C30A"/>
    <w:rsid w:val="551EC70A"/>
    <w:rsid w:val="5528F680"/>
    <w:rsid w:val="5531EC03"/>
    <w:rsid w:val="5551F5A3"/>
    <w:rsid w:val="558C4368"/>
    <w:rsid w:val="5595F328"/>
    <w:rsid w:val="55A4ABD2"/>
    <w:rsid w:val="55AA88AC"/>
    <w:rsid w:val="55F16BDD"/>
    <w:rsid w:val="56108456"/>
    <w:rsid w:val="5648A8A6"/>
    <w:rsid w:val="569085E0"/>
    <w:rsid w:val="569150FC"/>
    <w:rsid w:val="56A97BCE"/>
    <w:rsid w:val="56ADC205"/>
    <w:rsid w:val="56B8142E"/>
    <w:rsid w:val="56C3D832"/>
    <w:rsid w:val="56CA308A"/>
    <w:rsid w:val="56FA6B57"/>
    <w:rsid w:val="56FEB829"/>
    <w:rsid w:val="573786AC"/>
    <w:rsid w:val="5749A846"/>
    <w:rsid w:val="5749E84F"/>
    <w:rsid w:val="574C8DD6"/>
    <w:rsid w:val="5768ABBA"/>
    <w:rsid w:val="579012DC"/>
    <w:rsid w:val="57A50B98"/>
    <w:rsid w:val="57BD66A7"/>
    <w:rsid w:val="57DFB2F1"/>
    <w:rsid w:val="57E23E24"/>
    <w:rsid w:val="580E6319"/>
    <w:rsid w:val="587716B1"/>
    <w:rsid w:val="5895AB29"/>
    <w:rsid w:val="58974848"/>
    <w:rsid w:val="589765DA"/>
    <w:rsid w:val="58BC48E8"/>
    <w:rsid w:val="58E786B7"/>
    <w:rsid w:val="58FF78D4"/>
    <w:rsid w:val="593FE62A"/>
    <w:rsid w:val="597F6F06"/>
    <w:rsid w:val="5999E288"/>
    <w:rsid w:val="59A7F635"/>
    <w:rsid w:val="59C9656F"/>
    <w:rsid w:val="59CAE9A2"/>
    <w:rsid w:val="59D9EF7F"/>
    <w:rsid w:val="59D9FD3D"/>
    <w:rsid w:val="59F6E835"/>
    <w:rsid w:val="5A4DEE25"/>
    <w:rsid w:val="5A541398"/>
    <w:rsid w:val="5A755114"/>
    <w:rsid w:val="5AAC8B36"/>
    <w:rsid w:val="5AB2E4E2"/>
    <w:rsid w:val="5AC8FD41"/>
    <w:rsid w:val="5AE9D13A"/>
    <w:rsid w:val="5B1EF003"/>
    <w:rsid w:val="5B21FA68"/>
    <w:rsid w:val="5B3265C2"/>
    <w:rsid w:val="5B4ADB19"/>
    <w:rsid w:val="5B72831E"/>
    <w:rsid w:val="5BE77DC0"/>
    <w:rsid w:val="5BED2988"/>
    <w:rsid w:val="5C1C4BC6"/>
    <w:rsid w:val="5C3D667A"/>
    <w:rsid w:val="5C40B9A8"/>
    <w:rsid w:val="5C6625A1"/>
    <w:rsid w:val="5C6C2D33"/>
    <w:rsid w:val="5C7420AC"/>
    <w:rsid w:val="5C84E939"/>
    <w:rsid w:val="5CBA798A"/>
    <w:rsid w:val="5CD8906A"/>
    <w:rsid w:val="5CF61E4F"/>
    <w:rsid w:val="5CF9BC4C"/>
    <w:rsid w:val="5CFC16DC"/>
    <w:rsid w:val="5D0C18E2"/>
    <w:rsid w:val="5D29D88D"/>
    <w:rsid w:val="5D87ACF0"/>
    <w:rsid w:val="5D8D5016"/>
    <w:rsid w:val="5D985C42"/>
    <w:rsid w:val="5DDA461D"/>
    <w:rsid w:val="5DDF5F5D"/>
    <w:rsid w:val="5DE6E742"/>
    <w:rsid w:val="5DEFB797"/>
    <w:rsid w:val="5E197315"/>
    <w:rsid w:val="5E2D549D"/>
    <w:rsid w:val="5E352A6A"/>
    <w:rsid w:val="5E69E8AD"/>
    <w:rsid w:val="5EB7FEC3"/>
    <w:rsid w:val="5EC73882"/>
    <w:rsid w:val="5ECAB57C"/>
    <w:rsid w:val="5ED63017"/>
    <w:rsid w:val="5EFA1600"/>
    <w:rsid w:val="5F2C6B3D"/>
    <w:rsid w:val="5F2EEE38"/>
    <w:rsid w:val="5F32EB1A"/>
    <w:rsid w:val="5F37F014"/>
    <w:rsid w:val="5F383BCE"/>
    <w:rsid w:val="5F48001F"/>
    <w:rsid w:val="5F609DBB"/>
    <w:rsid w:val="5F731BBC"/>
    <w:rsid w:val="5F7320A2"/>
    <w:rsid w:val="5F79328C"/>
    <w:rsid w:val="5F8B3D3F"/>
    <w:rsid w:val="5FA82FCB"/>
    <w:rsid w:val="60295C8E"/>
    <w:rsid w:val="602F80F6"/>
    <w:rsid w:val="603FCBB8"/>
    <w:rsid w:val="60472727"/>
    <w:rsid w:val="605F41DB"/>
    <w:rsid w:val="60799E43"/>
    <w:rsid w:val="608DD4E8"/>
    <w:rsid w:val="60D68731"/>
    <w:rsid w:val="611892C1"/>
    <w:rsid w:val="61223D1F"/>
    <w:rsid w:val="615CB2A3"/>
    <w:rsid w:val="6184363C"/>
    <w:rsid w:val="61903946"/>
    <w:rsid w:val="619750EC"/>
    <w:rsid w:val="61CA86C2"/>
    <w:rsid w:val="61F24893"/>
    <w:rsid w:val="6206D594"/>
    <w:rsid w:val="6230F04C"/>
    <w:rsid w:val="626C6DD5"/>
    <w:rsid w:val="62731946"/>
    <w:rsid w:val="627DA583"/>
    <w:rsid w:val="62819758"/>
    <w:rsid w:val="62B4CDE3"/>
    <w:rsid w:val="62BA12B1"/>
    <w:rsid w:val="62D9C62C"/>
    <w:rsid w:val="62E4BCF5"/>
    <w:rsid w:val="631D17C2"/>
    <w:rsid w:val="632CE013"/>
    <w:rsid w:val="63514821"/>
    <w:rsid w:val="637BD5DA"/>
    <w:rsid w:val="63821C00"/>
    <w:rsid w:val="63967AC7"/>
    <w:rsid w:val="63A37FD4"/>
    <w:rsid w:val="63C27715"/>
    <w:rsid w:val="63D169E8"/>
    <w:rsid w:val="63DE473F"/>
    <w:rsid w:val="64567DEF"/>
    <w:rsid w:val="645D42C7"/>
    <w:rsid w:val="649B1FDA"/>
    <w:rsid w:val="64AE930B"/>
    <w:rsid w:val="64C3A097"/>
    <w:rsid w:val="64C4CF65"/>
    <w:rsid w:val="64E6EF06"/>
    <w:rsid w:val="64E9234E"/>
    <w:rsid w:val="64F853C6"/>
    <w:rsid w:val="6506CE67"/>
    <w:rsid w:val="6536CBBB"/>
    <w:rsid w:val="65396233"/>
    <w:rsid w:val="65401420"/>
    <w:rsid w:val="65574C47"/>
    <w:rsid w:val="657D6FAB"/>
    <w:rsid w:val="657D8C74"/>
    <w:rsid w:val="658705A4"/>
    <w:rsid w:val="658A0204"/>
    <w:rsid w:val="65995287"/>
    <w:rsid w:val="659C9E08"/>
    <w:rsid w:val="65B06485"/>
    <w:rsid w:val="65DF9B33"/>
    <w:rsid w:val="65EB36FB"/>
    <w:rsid w:val="65F15E28"/>
    <w:rsid w:val="660A949F"/>
    <w:rsid w:val="662C5DDF"/>
    <w:rsid w:val="664146C3"/>
    <w:rsid w:val="6666DE0D"/>
    <w:rsid w:val="666EC0F0"/>
    <w:rsid w:val="667618FE"/>
    <w:rsid w:val="6688650F"/>
    <w:rsid w:val="66AE7C64"/>
    <w:rsid w:val="66CBFDEB"/>
    <w:rsid w:val="66DE4243"/>
    <w:rsid w:val="672806CF"/>
    <w:rsid w:val="672DA965"/>
    <w:rsid w:val="67501DC9"/>
    <w:rsid w:val="6779B7A0"/>
    <w:rsid w:val="679239FB"/>
    <w:rsid w:val="679329FD"/>
    <w:rsid w:val="67A00D6D"/>
    <w:rsid w:val="67A24DAD"/>
    <w:rsid w:val="67A4709C"/>
    <w:rsid w:val="67A90078"/>
    <w:rsid w:val="67B52A22"/>
    <w:rsid w:val="67E79655"/>
    <w:rsid w:val="68175C65"/>
    <w:rsid w:val="6832D947"/>
    <w:rsid w:val="683595D4"/>
    <w:rsid w:val="685DA122"/>
    <w:rsid w:val="686C9445"/>
    <w:rsid w:val="68782F81"/>
    <w:rsid w:val="68A3EA33"/>
    <w:rsid w:val="68BC931F"/>
    <w:rsid w:val="68C8A3F9"/>
    <w:rsid w:val="68D3E86B"/>
    <w:rsid w:val="68D6C54D"/>
    <w:rsid w:val="68D9D0D5"/>
    <w:rsid w:val="68DEF035"/>
    <w:rsid w:val="69007A1A"/>
    <w:rsid w:val="691A6AED"/>
    <w:rsid w:val="693BAF67"/>
    <w:rsid w:val="699DE2AA"/>
    <w:rsid w:val="69A2CDCA"/>
    <w:rsid w:val="69DED90E"/>
    <w:rsid w:val="69FAB5AD"/>
    <w:rsid w:val="6A1B94AC"/>
    <w:rsid w:val="6A6225F7"/>
    <w:rsid w:val="6A6E5E9D"/>
    <w:rsid w:val="6A6F64BA"/>
    <w:rsid w:val="6A9B0FEF"/>
    <w:rsid w:val="6B00A15B"/>
    <w:rsid w:val="6B1485BF"/>
    <w:rsid w:val="6B5D4DAF"/>
    <w:rsid w:val="6B6D602C"/>
    <w:rsid w:val="6B883A0E"/>
    <w:rsid w:val="6B9C87F6"/>
    <w:rsid w:val="6BA9CE30"/>
    <w:rsid w:val="6BDF363C"/>
    <w:rsid w:val="6C1AC8D4"/>
    <w:rsid w:val="6C1AE516"/>
    <w:rsid w:val="6C1F4492"/>
    <w:rsid w:val="6C2BB3F6"/>
    <w:rsid w:val="6C36D116"/>
    <w:rsid w:val="6C4FECF6"/>
    <w:rsid w:val="6C565609"/>
    <w:rsid w:val="6CC9DE7B"/>
    <w:rsid w:val="6D09559D"/>
    <w:rsid w:val="6D469A45"/>
    <w:rsid w:val="6D5022AE"/>
    <w:rsid w:val="6D54B87A"/>
    <w:rsid w:val="6D677F35"/>
    <w:rsid w:val="6D6CA54D"/>
    <w:rsid w:val="6D7C4980"/>
    <w:rsid w:val="6DE938F9"/>
    <w:rsid w:val="6DEBC813"/>
    <w:rsid w:val="6E1473A8"/>
    <w:rsid w:val="6E380D78"/>
    <w:rsid w:val="6E3B27E1"/>
    <w:rsid w:val="6E46CB33"/>
    <w:rsid w:val="6E4DC14E"/>
    <w:rsid w:val="6E792170"/>
    <w:rsid w:val="6E915AC4"/>
    <w:rsid w:val="6EC61213"/>
    <w:rsid w:val="6ECC9DEF"/>
    <w:rsid w:val="6EDD28DF"/>
    <w:rsid w:val="6EF230CE"/>
    <w:rsid w:val="6F0DCA7D"/>
    <w:rsid w:val="6F2E3CC6"/>
    <w:rsid w:val="6F35244D"/>
    <w:rsid w:val="6F3AC65B"/>
    <w:rsid w:val="6F3BBC2C"/>
    <w:rsid w:val="6F5C7121"/>
    <w:rsid w:val="6FD8F0A2"/>
    <w:rsid w:val="7004DA9F"/>
    <w:rsid w:val="700B2E46"/>
    <w:rsid w:val="70196F05"/>
    <w:rsid w:val="70478F14"/>
    <w:rsid w:val="704D2E3E"/>
    <w:rsid w:val="70731D1A"/>
    <w:rsid w:val="707435FA"/>
    <w:rsid w:val="7074557C"/>
    <w:rsid w:val="70B25206"/>
    <w:rsid w:val="70DE1BAD"/>
    <w:rsid w:val="70E46A01"/>
    <w:rsid w:val="71116023"/>
    <w:rsid w:val="7122B353"/>
    <w:rsid w:val="7127978A"/>
    <w:rsid w:val="712AEA37"/>
    <w:rsid w:val="714BF05D"/>
    <w:rsid w:val="716154B0"/>
    <w:rsid w:val="716CD3D7"/>
    <w:rsid w:val="717346C5"/>
    <w:rsid w:val="717EF3D3"/>
    <w:rsid w:val="71A8D76B"/>
    <w:rsid w:val="71BAC85E"/>
    <w:rsid w:val="71EB9AB3"/>
    <w:rsid w:val="71ED8A86"/>
    <w:rsid w:val="72062B52"/>
    <w:rsid w:val="720D2147"/>
    <w:rsid w:val="72A09DF5"/>
    <w:rsid w:val="72A5DA37"/>
    <w:rsid w:val="72E04DE9"/>
    <w:rsid w:val="734A7544"/>
    <w:rsid w:val="7367AB78"/>
    <w:rsid w:val="736EBCF0"/>
    <w:rsid w:val="7374DD06"/>
    <w:rsid w:val="738CFF1B"/>
    <w:rsid w:val="73A4BAE4"/>
    <w:rsid w:val="73F5CBC2"/>
    <w:rsid w:val="73FC3A8F"/>
    <w:rsid w:val="74229CAC"/>
    <w:rsid w:val="745D753B"/>
    <w:rsid w:val="7464FD46"/>
    <w:rsid w:val="747BAB18"/>
    <w:rsid w:val="74913E52"/>
    <w:rsid w:val="7497522D"/>
    <w:rsid w:val="749AF7A0"/>
    <w:rsid w:val="74AE0932"/>
    <w:rsid w:val="74B056B0"/>
    <w:rsid w:val="74CDA656"/>
    <w:rsid w:val="74E5A223"/>
    <w:rsid w:val="7511746B"/>
    <w:rsid w:val="751A7DFE"/>
    <w:rsid w:val="7523C260"/>
    <w:rsid w:val="752B3487"/>
    <w:rsid w:val="757A9476"/>
    <w:rsid w:val="758D0BC9"/>
    <w:rsid w:val="7596155A"/>
    <w:rsid w:val="75B946D4"/>
    <w:rsid w:val="75D150B4"/>
    <w:rsid w:val="75E68725"/>
    <w:rsid w:val="760899FE"/>
    <w:rsid w:val="76B68B75"/>
    <w:rsid w:val="76DD1F59"/>
    <w:rsid w:val="76F22E10"/>
    <w:rsid w:val="7718E288"/>
    <w:rsid w:val="772436D4"/>
    <w:rsid w:val="7791CCD2"/>
    <w:rsid w:val="77A8FE6B"/>
    <w:rsid w:val="77B2551B"/>
    <w:rsid w:val="77B9CA95"/>
    <w:rsid w:val="77EFD67A"/>
    <w:rsid w:val="7853C9C3"/>
    <w:rsid w:val="785EB0CD"/>
    <w:rsid w:val="7883D69A"/>
    <w:rsid w:val="78D1080F"/>
    <w:rsid w:val="78DE2045"/>
    <w:rsid w:val="78FD6CD3"/>
    <w:rsid w:val="7966518D"/>
    <w:rsid w:val="79708C54"/>
    <w:rsid w:val="79720B5A"/>
    <w:rsid w:val="7977D565"/>
    <w:rsid w:val="79B84F9D"/>
    <w:rsid w:val="79C36824"/>
    <w:rsid w:val="79DD2059"/>
    <w:rsid w:val="7A2207A2"/>
    <w:rsid w:val="7A291725"/>
    <w:rsid w:val="7A2E186D"/>
    <w:rsid w:val="7A3C8269"/>
    <w:rsid w:val="7A79EA33"/>
    <w:rsid w:val="7A7B2175"/>
    <w:rsid w:val="7A81C8B2"/>
    <w:rsid w:val="7A8D2620"/>
    <w:rsid w:val="7AED4B4F"/>
    <w:rsid w:val="7AF00986"/>
    <w:rsid w:val="7B44DD33"/>
    <w:rsid w:val="7B6E9A38"/>
    <w:rsid w:val="7B7303E5"/>
    <w:rsid w:val="7B823DCB"/>
    <w:rsid w:val="7B891250"/>
    <w:rsid w:val="7B8BCE8D"/>
    <w:rsid w:val="7B8BD16D"/>
    <w:rsid w:val="7BB7CDB7"/>
    <w:rsid w:val="7BD23536"/>
    <w:rsid w:val="7BFB6246"/>
    <w:rsid w:val="7C1DAE9F"/>
    <w:rsid w:val="7C2DFDFF"/>
    <w:rsid w:val="7C41EF71"/>
    <w:rsid w:val="7C5F57EE"/>
    <w:rsid w:val="7C8CD432"/>
    <w:rsid w:val="7CAF8220"/>
    <w:rsid w:val="7CB7678C"/>
    <w:rsid w:val="7CCC106A"/>
    <w:rsid w:val="7CFD3337"/>
    <w:rsid w:val="7D1E9975"/>
    <w:rsid w:val="7D5398F3"/>
    <w:rsid w:val="7D839161"/>
    <w:rsid w:val="7DAB8F55"/>
    <w:rsid w:val="7DD13CB8"/>
    <w:rsid w:val="7DE95F76"/>
    <w:rsid w:val="7DF798C6"/>
    <w:rsid w:val="7E254270"/>
    <w:rsid w:val="7E4DD4AF"/>
    <w:rsid w:val="7E5EDC03"/>
    <w:rsid w:val="7E65616E"/>
    <w:rsid w:val="7EB676A2"/>
    <w:rsid w:val="7EF67B78"/>
    <w:rsid w:val="7F113306"/>
    <w:rsid w:val="7F5F33A2"/>
    <w:rsid w:val="7F60DC89"/>
    <w:rsid w:val="7F69ACD7"/>
    <w:rsid w:val="7F8009EB"/>
    <w:rsid w:val="7F937E92"/>
    <w:rsid w:val="7FB13019"/>
    <w:rsid w:val="7FB8091A"/>
    <w:rsid w:val="7FBD6FD8"/>
    <w:rsid w:val="7FE32DAC"/>
    <w:rsid w:val="7FFE73F9"/>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1C74"/>
  <w15:chartTrackingRefBased/>
  <w15:docId w15:val="{BB50AB1A-A0BE-4477-9119-229EA6D36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748E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E748E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748E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5">
    <w:name w:val="heading 5"/>
    <w:basedOn w:val="Normal"/>
    <w:next w:val="Normal"/>
    <w:link w:val="Heading5Char"/>
    <w:uiPriority w:val="9"/>
    <w:semiHidden/>
    <w:unhideWhenUsed/>
    <w:qFormat/>
    <w:rsid w:val="00D47D4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48EC"/>
    <w:pPr>
      <w:ind w:left="720"/>
      <w:contextualSpacing/>
    </w:pPr>
  </w:style>
  <w:style w:type="character" w:customStyle="1" w:styleId="Heading1Char">
    <w:name w:val="Heading 1 Char"/>
    <w:basedOn w:val="DefaultParagraphFont"/>
    <w:link w:val="Heading1"/>
    <w:uiPriority w:val="9"/>
    <w:rsid w:val="00E748EC"/>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E748EC"/>
    <w:rPr>
      <w:rFonts w:asciiTheme="majorHAnsi" w:eastAsiaTheme="majorEastAsia" w:hAnsiTheme="majorHAnsi" w:cstheme="majorBidi"/>
      <w:color w:val="2F5496" w:themeColor="accent1" w:themeShade="BF"/>
      <w:sz w:val="26"/>
      <w:szCs w:val="26"/>
    </w:rPr>
  </w:style>
  <w:style w:type="paragraph" w:styleId="TOCHeading">
    <w:name w:val="TOC Heading"/>
    <w:basedOn w:val="Heading1"/>
    <w:next w:val="Normal"/>
    <w:uiPriority w:val="39"/>
    <w:unhideWhenUsed/>
    <w:qFormat/>
    <w:rsid w:val="00E748EC"/>
    <w:pPr>
      <w:outlineLvl w:val="9"/>
    </w:pPr>
    <w:rPr>
      <w:lang w:val="en-US"/>
    </w:rPr>
  </w:style>
  <w:style w:type="paragraph" w:styleId="TOC1">
    <w:name w:val="toc 1"/>
    <w:basedOn w:val="Normal"/>
    <w:next w:val="Normal"/>
    <w:autoRedefine/>
    <w:uiPriority w:val="39"/>
    <w:unhideWhenUsed/>
    <w:rsid w:val="00E748EC"/>
    <w:pPr>
      <w:spacing w:after="100"/>
    </w:pPr>
  </w:style>
  <w:style w:type="paragraph" w:styleId="TOC2">
    <w:name w:val="toc 2"/>
    <w:basedOn w:val="Normal"/>
    <w:next w:val="Normal"/>
    <w:autoRedefine/>
    <w:uiPriority w:val="39"/>
    <w:unhideWhenUsed/>
    <w:rsid w:val="00E748EC"/>
    <w:pPr>
      <w:spacing w:after="100"/>
      <w:ind w:left="220"/>
    </w:pPr>
  </w:style>
  <w:style w:type="character" w:styleId="Hyperlink">
    <w:name w:val="Hyperlink"/>
    <w:basedOn w:val="DefaultParagraphFont"/>
    <w:uiPriority w:val="99"/>
    <w:unhideWhenUsed/>
    <w:rsid w:val="00E748EC"/>
    <w:rPr>
      <w:color w:val="0563C1" w:themeColor="hyperlink"/>
      <w:u w:val="single"/>
    </w:rPr>
  </w:style>
  <w:style w:type="character" w:customStyle="1" w:styleId="Heading3Char">
    <w:name w:val="Heading 3 Char"/>
    <w:basedOn w:val="DefaultParagraphFont"/>
    <w:link w:val="Heading3"/>
    <w:uiPriority w:val="9"/>
    <w:rsid w:val="00E748EC"/>
    <w:rPr>
      <w:rFonts w:asciiTheme="majorHAnsi" w:eastAsiaTheme="majorEastAsia" w:hAnsiTheme="majorHAnsi" w:cstheme="majorBidi"/>
      <w:color w:val="1F3763" w:themeColor="accent1" w:themeShade="7F"/>
      <w:sz w:val="24"/>
      <w:szCs w:val="24"/>
    </w:rPr>
  </w:style>
  <w:style w:type="paragraph" w:styleId="TOC3">
    <w:name w:val="toc 3"/>
    <w:basedOn w:val="Normal"/>
    <w:next w:val="Normal"/>
    <w:autoRedefine/>
    <w:uiPriority w:val="39"/>
    <w:unhideWhenUsed/>
    <w:rsid w:val="00C43AC9"/>
    <w:pPr>
      <w:spacing w:after="100"/>
      <w:ind w:left="440"/>
    </w:pPr>
  </w:style>
  <w:style w:type="character" w:styleId="CommentReference">
    <w:name w:val="annotation reference"/>
    <w:basedOn w:val="DefaultParagraphFont"/>
    <w:uiPriority w:val="99"/>
    <w:semiHidden/>
    <w:unhideWhenUsed/>
    <w:rsid w:val="00560503"/>
    <w:rPr>
      <w:sz w:val="16"/>
      <w:szCs w:val="16"/>
    </w:rPr>
  </w:style>
  <w:style w:type="paragraph" w:styleId="CommentText">
    <w:name w:val="annotation text"/>
    <w:basedOn w:val="Normal"/>
    <w:link w:val="CommentTextChar"/>
    <w:uiPriority w:val="99"/>
    <w:unhideWhenUsed/>
    <w:rsid w:val="00560503"/>
    <w:pPr>
      <w:spacing w:line="240" w:lineRule="auto"/>
    </w:pPr>
    <w:rPr>
      <w:sz w:val="20"/>
      <w:szCs w:val="20"/>
    </w:rPr>
  </w:style>
  <w:style w:type="character" w:customStyle="1" w:styleId="CommentTextChar">
    <w:name w:val="Comment Text Char"/>
    <w:basedOn w:val="DefaultParagraphFont"/>
    <w:link w:val="CommentText"/>
    <w:uiPriority w:val="99"/>
    <w:rsid w:val="00560503"/>
    <w:rPr>
      <w:sz w:val="20"/>
      <w:szCs w:val="20"/>
    </w:rPr>
  </w:style>
  <w:style w:type="paragraph" w:styleId="CommentSubject">
    <w:name w:val="annotation subject"/>
    <w:basedOn w:val="CommentText"/>
    <w:next w:val="CommentText"/>
    <w:link w:val="CommentSubjectChar"/>
    <w:uiPriority w:val="99"/>
    <w:semiHidden/>
    <w:unhideWhenUsed/>
    <w:rsid w:val="00560503"/>
    <w:rPr>
      <w:b/>
      <w:bCs/>
    </w:rPr>
  </w:style>
  <w:style w:type="character" w:customStyle="1" w:styleId="CommentSubjectChar">
    <w:name w:val="Comment Subject Char"/>
    <w:basedOn w:val="CommentTextChar"/>
    <w:link w:val="CommentSubject"/>
    <w:uiPriority w:val="99"/>
    <w:semiHidden/>
    <w:rsid w:val="00560503"/>
    <w:rPr>
      <w:b/>
      <w:bCs/>
      <w:sz w:val="20"/>
      <w:szCs w:val="20"/>
    </w:rPr>
  </w:style>
  <w:style w:type="paragraph" w:styleId="BodyText">
    <w:name w:val="Body Text"/>
    <w:basedOn w:val="Normal"/>
    <w:link w:val="BodyTextChar"/>
    <w:uiPriority w:val="1"/>
    <w:semiHidden/>
    <w:unhideWhenUsed/>
    <w:qFormat/>
    <w:rsid w:val="00D47D48"/>
    <w:pPr>
      <w:widowControl w:val="0"/>
      <w:autoSpaceDE w:val="0"/>
      <w:autoSpaceDN w:val="0"/>
      <w:spacing w:after="0" w:line="240" w:lineRule="auto"/>
      <w:ind w:left="116"/>
    </w:pPr>
    <w:rPr>
      <w:rFonts w:ascii="Calibri" w:eastAsia="Calibri" w:hAnsi="Calibri" w:cs="Times New Roman"/>
      <w:lang w:val="bs"/>
    </w:rPr>
  </w:style>
  <w:style w:type="character" w:customStyle="1" w:styleId="BodyTextChar">
    <w:name w:val="Body Text Char"/>
    <w:basedOn w:val="DefaultParagraphFont"/>
    <w:link w:val="BodyText"/>
    <w:uiPriority w:val="1"/>
    <w:semiHidden/>
    <w:rsid w:val="00D47D48"/>
    <w:rPr>
      <w:rFonts w:ascii="Calibri" w:eastAsia="Calibri" w:hAnsi="Calibri" w:cs="Times New Roman"/>
      <w:lang w:val="bs"/>
    </w:rPr>
  </w:style>
  <w:style w:type="character" w:customStyle="1" w:styleId="Heading5Char">
    <w:name w:val="Heading 5 Char"/>
    <w:basedOn w:val="DefaultParagraphFont"/>
    <w:link w:val="Heading5"/>
    <w:uiPriority w:val="9"/>
    <w:semiHidden/>
    <w:rsid w:val="00D47D48"/>
    <w:rPr>
      <w:rFonts w:asciiTheme="majorHAnsi" w:eastAsiaTheme="majorEastAsia" w:hAnsiTheme="majorHAnsi" w:cstheme="majorBidi"/>
      <w:color w:val="2F5496" w:themeColor="accent1" w:themeShade="BF"/>
    </w:rPr>
  </w:style>
  <w:style w:type="paragraph" w:customStyle="1" w:styleId="TableParagraph">
    <w:name w:val="Table Paragraph"/>
    <w:basedOn w:val="Normal"/>
    <w:uiPriority w:val="1"/>
    <w:qFormat/>
    <w:rsid w:val="00D47D48"/>
    <w:pPr>
      <w:widowControl w:val="0"/>
      <w:autoSpaceDE w:val="0"/>
      <w:autoSpaceDN w:val="0"/>
      <w:spacing w:after="0" w:line="240" w:lineRule="auto"/>
    </w:pPr>
    <w:rPr>
      <w:rFonts w:ascii="Times New Roman" w:eastAsia="Times New Roman" w:hAnsi="Times New Roman" w:cs="Times New Roman"/>
    </w:rPr>
  </w:style>
  <w:style w:type="paragraph" w:styleId="Header">
    <w:name w:val="header"/>
    <w:basedOn w:val="Normal"/>
    <w:link w:val="HeaderChar"/>
    <w:uiPriority w:val="99"/>
    <w:unhideWhenUsed/>
    <w:rsid w:val="00DC214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C214D"/>
  </w:style>
  <w:style w:type="paragraph" w:styleId="Footer">
    <w:name w:val="footer"/>
    <w:basedOn w:val="Normal"/>
    <w:link w:val="FooterChar"/>
    <w:uiPriority w:val="99"/>
    <w:unhideWhenUsed/>
    <w:rsid w:val="00DC214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C214D"/>
  </w:style>
  <w:style w:type="character" w:styleId="FollowedHyperlink">
    <w:name w:val="FollowedHyperlink"/>
    <w:basedOn w:val="DefaultParagraphFont"/>
    <w:uiPriority w:val="99"/>
    <w:semiHidden/>
    <w:unhideWhenUsed/>
    <w:rsid w:val="00A04E1C"/>
    <w:rPr>
      <w:color w:val="954F72" w:themeColor="followedHyperlink"/>
      <w:u w:val="single"/>
    </w:rPr>
  </w:style>
  <w:style w:type="paragraph" w:customStyle="1" w:styleId="paragraph">
    <w:name w:val="paragraph"/>
    <w:basedOn w:val="Normal"/>
    <w:rsid w:val="00225EA7"/>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customStyle="1" w:styleId="normaltextrun">
    <w:name w:val="normaltextrun"/>
    <w:basedOn w:val="DefaultParagraphFont"/>
    <w:rsid w:val="00225EA7"/>
  </w:style>
  <w:style w:type="character" w:customStyle="1" w:styleId="findhit">
    <w:name w:val="findhit"/>
    <w:basedOn w:val="DefaultParagraphFont"/>
    <w:rsid w:val="00225EA7"/>
  </w:style>
  <w:style w:type="character" w:customStyle="1" w:styleId="eop">
    <w:name w:val="eop"/>
    <w:basedOn w:val="DefaultParagraphFont"/>
    <w:rsid w:val="00225EA7"/>
  </w:style>
  <w:style w:type="character" w:customStyle="1" w:styleId="Mention">
    <w:name w:val="Mention"/>
    <w:basedOn w:val="DefaultParagraphFont"/>
    <w:uiPriority w:val="99"/>
    <w:unhideWhenUsed/>
    <w:rsid w:val="00B4225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155692">
      <w:bodyDiv w:val="1"/>
      <w:marLeft w:val="0"/>
      <w:marRight w:val="0"/>
      <w:marTop w:val="0"/>
      <w:marBottom w:val="0"/>
      <w:divBdr>
        <w:top w:val="none" w:sz="0" w:space="0" w:color="auto"/>
        <w:left w:val="none" w:sz="0" w:space="0" w:color="auto"/>
        <w:bottom w:val="none" w:sz="0" w:space="0" w:color="auto"/>
        <w:right w:val="none" w:sz="0" w:space="0" w:color="auto"/>
      </w:divBdr>
    </w:div>
    <w:div w:id="388501431">
      <w:bodyDiv w:val="1"/>
      <w:marLeft w:val="0"/>
      <w:marRight w:val="0"/>
      <w:marTop w:val="0"/>
      <w:marBottom w:val="0"/>
      <w:divBdr>
        <w:top w:val="none" w:sz="0" w:space="0" w:color="auto"/>
        <w:left w:val="none" w:sz="0" w:space="0" w:color="auto"/>
        <w:bottom w:val="none" w:sz="0" w:space="0" w:color="auto"/>
        <w:right w:val="none" w:sz="0" w:space="0" w:color="auto"/>
      </w:divBdr>
    </w:div>
    <w:div w:id="472451638">
      <w:bodyDiv w:val="1"/>
      <w:marLeft w:val="0"/>
      <w:marRight w:val="0"/>
      <w:marTop w:val="0"/>
      <w:marBottom w:val="0"/>
      <w:divBdr>
        <w:top w:val="none" w:sz="0" w:space="0" w:color="auto"/>
        <w:left w:val="none" w:sz="0" w:space="0" w:color="auto"/>
        <w:bottom w:val="none" w:sz="0" w:space="0" w:color="auto"/>
        <w:right w:val="none" w:sz="0" w:space="0" w:color="auto"/>
      </w:divBdr>
    </w:div>
    <w:div w:id="744495134">
      <w:bodyDiv w:val="1"/>
      <w:marLeft w:val="0"/>
      <w:marRight w:val="0"/>
      <w:marTop w:val="0"/>
      <w:marBottom w:val="0"/>
      <w:divBdr>
        <w:top w:val="none" w:sz="0" w:space="0" w:color="auto"/>
        <w:left w:val="none" w:sz="0" w:space="0" w:color="auto"/>
        <w:bottom w:val="none" w:sz="0" w:space="0" w:color="auto"/>
        <w:right w:val="none" w:sz="0" w:space="0" w:color="auto"/>
      </w:divBdr>
    </w:div>
    <w:div w:id="750732805">
      <w:bodyDiv w:val="1"/>
      <w:marLeft w:val="0"/>
      <w:marRight w:val="0"/>
      <w:marTop w:val="0"/>
      <w:marBottom w:val="0"/>
      <w:divBdr>
        <w:top w:val="none" w:sz="0" w:space="0" w:color="auto"/>
        <w:left w:val="none" w:sz="0" w:space="0" w:color="auto"/>
        <w:bottom w:val="none" w:sz="0" w:space="0" w:color="auto"/>
        <w:right w:val="none" w:sz="0" w:space="0" w:color="auto"/>
      </w:divBdr>
    </w:div>
    <w:div w:id="756243547">
      <w:bodyDiv w:val="1"/>
      <w:marLeft w:val="0"/>
      <w:marRight w:val="0"/>
      <w:marTop w:val="0"/>
      <w:marBottom w:val="0"/>
      <w:divBdr>
        <w:top w:val="none" w:sz="0" w:space="0" w:color="auto"/>
        <w:left w:val="none" w:sz="0" w:space="0" w:color="auto"/>
        <w:bottom w:val="none" w:sz="0" w:space="0" w:color="auto"/>
        <w:right w:val="none" w:sz="0" w:space="0" w:color="auto"/>
      </w:divBdr>
      <w:divsChild>
        <w:div w:id="63569984">
          <w:marLeft w:val="0"/>
          <w:marRight w:val="0"/>
          <w:marTop w:val="0"/>
          <w:marBottom w:val="0"/>
          <w:divBdr>
            <w:top w:val="none" w:sz="0" w:space="0" w:color="auto"/>
            <w:left w:val="none" w:sz="0" w:space="0" w:color="auto"/>
            <w:bottom w:val="none" w:sz="0" w:space="0" w:color="auto"/>
            <w:right w:val="none" w:sz="0" w:space="0" w:color="auto"/>
          </w:divBdr>
        </w:div>
        <w:div w:id="642153237">
          <w:marLeft w:val="0"/>
          <w:marRight w:val="0"/>
          <w:marTop w:val="0"/>
          <w:marBottom w:val="0"/>
          <w:divBdr>
            <w:top w:val="none" w:sz="0" w:space="0" w:color="auto"/>
            <w:left w:val="none" w:sz="0" w:space="0" w:color="auto"/>
            <w:bottom w:val="none" w:sz="0" w:space="0" w:color="auto"/>
            <w:right w:val="none" w:sz="0" w:space="0" w:color="auto"/>
          </w:divBdr>
        </w:div>
        <w:div w:id="2066949636">
          <w:marLeft w:val="0"/>
          <w:marRight w:val="0"/>
          <w:marTop w:val="0"/>
          <w:marBottom w:val="0"/>
          <w:divBdr>
            <w:top w:val="none" w:sz="0" w:space="0" w:color="auto"/>
            <w:left w:val="none" w:sz="0" w:space="0" w:color="auto"/>
            <w:bottom w:val="none" w:sz="0" w:space="0" w:color="auto"/>
            <w:right w:val="none" w:sz="0" w:space="0" w:color="auto"/>
          </w:divBdr>
        </w:div>
      </w:divsChild>
    </w:div>
    <w:div w:id="790443239">
      <w:bodyDiv w:val="1"/>
      <w:marLeft w:val="0"/>
      <w:marRight w:val="0"/>
      <w:marTop w:val="0"/>
      <w:marBottom w:val="0"/>
      <w:divBdr>
        <w:top w:val="none" w:sz="0" w:space="0" w:color="auto"/>
        <w:left w:val="none" w:sz="0" w:space="0" w:color="auto"/>
        <w:bottom w:val="none" w:sz="0" w:space="0" w:color="auto"/>
        <w:right w:val="none" w:sz="0" w:space="0" w:color="auto"/>
      </w:divBdr>
    </w:div>
    <w:div w:id="808520228">
      <w:bodyDiv w:val="1"/>
      <w:marLeft w:val="0"/>
      <w:marRight w:val="0"/>
      <w:marTop w:val="0"/>
      <w:marBottom w:val="0"/>
      <w:divBdr>
        <w:top w:val="none" w:sz="0" w:space="0" w:color="auto"/>
        <w:left w:val="none" w:sz="0" w:space="0" w:color="auto"/>
        <w:bottom w:val="none" w:sz="0" w:space="0" w:color="auto"/>
        <w:right w:val="none" w:sz="0" w:space="0" w:color="auto"/>
      </w:divBdr>
    </w:div>
    <w:div w:id="935749085">
      <w:bodyDiv w:val="1"/>
      <w:marLeft w:val="0"/>
      <w:marRight w:val="0"/>
      <w:marTop w:val="0"/>
      <w:marBottom w:val="0"/>
      <w:divBdr>
        <w:top w:val="none" w:sz="0" w:space="0" w:color="auto"/>
        <w:left w:val="none" w:sz="0" w:space="0" w:color="auto"/>
        <w:bottom w:val="none" w:sz="0" w:space="0" w:color="auto"/>
        <w:right w:val="none" w:sz="0" w:space="0" w:color="auto"/>
      </w:divBdr>
    </w:div>
    <w:div w:id="1032804927">
      <w:bodyDiv w:val="1"/>
      <w:marLeft w:val="0"/>
      <w:marRight w:val="0"/>
      <w:marTop w:val="0"/>
      <w:marBottom w:val="0"/>
      <w:divBdr>
        <w:top w:val="none" w:sz="0" w:space="0" w:color="auto"/>
        <w:left w:val="none" w:sz="0" w:space="0" w:color="auto"/>
        <w:bottom w:val="none" w:sz="0" w:space="0" w:color="auto"/>
        <w:right w:val="none" w:sz="0" w:space="0" w:color="auto"/>
      </w:divBdr>
    </w:div>
    <w:div w:id="1107240054">
      <w:bodyDiv w:val="1"/>
      <w:marLeft w:val="0"/>
      <w:marRight w:val="0"/>
      <w:marTop w:val="0"/>
      <w:marBottom w:val="0"/>
      <w:divBdr>
        <w:top w:val="none" w:sz="0" w:space="0" w:color="auto"/>
        <w:left w:val="none" w:sz="0" w:space="0" w:color="auto"/>
        <w:bottom w:val="none" w:sz="0" w:space="0" w:color="auto"/>
        <w:right w:val="none" w:sz="0" w:space="0" w:color="auto"/>
      </w:divBdr>
    </w:div>
    <w:div w:id="1149712079">
      <w:bodyDiv w:val="1"/>
      <w:marLeft w:val="0"/>
      <w:marRight w:val="0"/>
      <w:marTop w:val="0"/>
      <w:marBottom w:val="0"/>
      <w:divBdr>
        <w:top w:val="none" w:sz="0" w:space="0" w:color="auto"/>
        <w:left w:val="none" w:sz="0" w:space="0" w:color="auto"/>
        <w:bottom w:val="none" w:sz="0" w:space="0" w:color="auto"/>
        <w:right w:val="none" w:sz="0" w:space="0" w:color="auto"/>
      </w:divBdr>
    </w:div>
    <w:div w:id="1164516154">
      <w:bodyDiv w:val="1"/>
      <w:marLeft w:val="0"/>
      <w:marRight w:val="0"/>
      <w:marTop w:val="0"/>
      <w:marBottom w:val="0"/>
      <w:divBdr>
        <w:top w:val="none" w:sz="0" w:space="0" w:color="auto"/>
        <w:left w:val="none" w:sz="0" w:space="0" w:color="auto"/>
        <w:bottom w:val="none" w:sz="0" w:space="0" w:color="auto"/>
        <w:right w:val="none" w:sz="0" w:space="0" w:color="auto"/>
      </w:divBdr>
    </w:div>
    <w:div w:id="1233344915">
      <w:bodyDiv w:val="1"/>
      <w:marLeft w:val="0"/>
      <w:marRight w:val="0"/>
      <w:marTop w:val="0"/>
      <w:marBottom w:val="0"/>
      <w:divBdr>
        <w:top w:val="none" w:sz="0" w:space="0" w:color="auto"/>
        <w:left w:val="none" w:sz="0" w:space="0" w:color="auto"/>
        <w:bottom w:val="none" w:sz="0" w:space="0" w:color="auto"/>
        <w:right w:val="none" w:sz="0" w:space="0" w:color="auto"/>
      </w:divBdr>
    </w:div>
    <w:div w:id="1495686110">
      <w:bodyDiv w:val="1"/>
      <w:marLeft w:val="0"/>
      <w:marRight w:val="0"/>
      <w:marTop w:val="0"/>
      <w:marBottom w:val="0"/>
      <w:divBdr>
        <w:top w:val="none" w:sz="0" w:space="0" w:color="auto"/>
        <w:left w:val="none" w:sz="0" w:space="0" w:color="auto"/>
        <w:bottom w:val="none" w:sz="0" w:space="0" w:color="auto"/>
        <w:right w:val="none" w:sz="0" w:space="0" w:color="auto"/>
      </w:divBdr>
    </w:div>
    <w:div w:id="1656714672">
      <w:bodyDiv w:val="1"/>
      <w:marLeft w:val="0"/>
      <w:marRight w:val="0"/>
      <w:marTop w:val="0"/>
      <w:marBottom w:val="0"/>
      <w:divBdr>
        <w:top w:val="none" w:sz="0" w:space="0" w:color="auto"/>
        <w:left w:val="none" w:sz="0" w:space="0" w:color="auto"/>
        <w:bottom w:val="none" w:sz="0" w:space="0" w:color="auto"/>
        <w:right w:val="none" w:sz="0" w:space="0" w:color="auto"/>
      </w:divBdr>
      <w:divsChild>
        <w:div w:id="399452274">
          <w:marLeft w:val="0"/>
          <w:marRight w:val="0"/>
          <w:marTop w:val="0"/>
          <w:marBottom w:val="0"/>
          <w:divBdr>
            <w:top w:val="none" w:sz="0" w:space="0" w:color="auto"/>
            <w:left w:val="none" w:sz="0" w:space="0" w:color="auto"/>
            <w:bottom w:val="none" w:sz="0" w:space="0" w:color="auto"/>
            <w:right w:val="none" w:sz="0" w:space="0" w:color="auto"/>
          </w:divBdr>
        </w:div>
        <w:div w:id="850535873">
          <w:marLeft w:val="0"/>
          <w:marRight w:val="0"/>
          <w:marTop w:val="0"/>
          <w:marBottom w:val="0"/>
          <w:divBdr>
            <w:top w:val="none" w:sz="0" w:space="0" w:color="auto"/>
            <w:left w:val="none" w:sz="0" w:space="0" w:color="auto"/>
            <w:bottom w:val="none" w:sz="0" w:space="0" w:color="auto"/>
            <w:right w:val="none" w:sz="0" w:space="0" w:color="auto"/>
          </w:divBdr>
        </w:div>
      </w:divsChild>
    </w:div>
    <w:div w:id="1810633695">
      <w:bodyDiv w:val="1"/>
      <w:marLeft w:val="0"/>
      <w:marRight w:val="0"/>
      <w:marTop w:val="0"/>
      <w:marBottom w:val="0"/>
      <w:divBdr>
        <w:top w:val="none" w:sz="0" w:space="0" w:color="auto"/>
        <w:left w:val="none" w:sz="0" w:space="0" w:color="auto"/>
        <w:bottom w:val="none" w:sz="0" w:space="0" w:color="auto"/>
        <w:right w:val="none" w:sz="0" w:space="0" w:color="auto"/>
      </w:divBdr>
    </w:div>
    <w:div w:id="1871844200">
      <w:bodyDiv w:val="1"/>
      <w:marLeft w:val="0"/>
      <w:marRight w:val="0"/>
      <w:marTop w:val="0"/>
      <w:marBottom w:val="0"/>
      <w:divBdr>
        <w:top w:val="none" w:sz="0" w:space="0" w:color="auto"/>
        <w:left w:val="none" w:sz="0" w:space="0" w:color="auto"/>
        <w:bottom w:val="none" w:sz="0" w:space="0" w:color="auto"/>
        <w:right w:val="none" w:sz="0" w:space="0" w:color="auto"/>
      </w:divBdr>
      <w:divsChild>
        <w:div w:id="857696640">
          <w:marLeft w:val="0"/>
          <w:marRight w:val="0"/>
          <w:marTop w:val="0"/>
          <w:marBottom w:val="0"/>
          <w:divBdr>
            <w:top w:val="none" w:sz="0" w:space="0" w:color="auto"/>
            <w:left w:val="none" w:sz="0" w:space="0" w:color="auto"/>
            <w:bottom w:val="none" w:sz="0" w:space="0" w:color="auto"/>
            <w:right w:val="none" w:sz="0" w:space="0" w:color="auto"/>
          </w:divBdr>
          <w:divsChild>
            <w:div w:id="866212421">
              <w:marLeft w:val="0"/>
              <w:marRight w:val="0"/>
              <w:marTop w:val="30"/>
              <w:marBottom w:val="30"/>
              <w:divBdr>
                <w:top w:val="none" w:sz="0" w:space="0" w:color="auto"/>
                <w:left w:val="none" w:sz="0" w:space="0" w:color="auto"/>
                <w:bottom w:val="none" w:sz="0" w:space="0" w:color="auto"/>
                <w:right w:val="none" w:sz="0" w:space="0" w:color="auto"/>
              </w:divBdr>
              <w:divsChild>
                <w:div w:id="46691223">
                  <w:marLeft w:val="0"/>
                  <w:marRight w:val="0"/>
                  <w:marTop w:val="0"/>
                  <w:marBottom w:val="0"/>
                  <w:divBdr>
                    <w:top w:val="none" w:sz="0" w:space="0" w:color="auto"/>
                    <w:left w:val="none" w:sz="0" w:space="0" w:color="auto"/>
                    <w:bottom w:val="none" w:sz="0" w:space="0" w:color="auto"/>
                    <w:right w:val="none" w:sz="0" w:space="0" w:color="auto"/>
                  </w:divBdr>
                  <w:divsChild>
                    <w:div w:id="605776523">
                      <w:marLeft w:val="0"/>
                      <w:marRight w:val="0"/>
                      <w:marTop w:val="0"/>
                      <w:marBottom w:val="0"/>
                      <w:divBdr>
                        <w:top w:val="none" w:sz="0" w:space="0" w:color="auto"/>
                        <w:left w:val="none" w:sz="0" w:space="0" w:color="auto"/>
                        <w:bottom w:val="none" w:sz="0" w:space="0" w:color="auto"/>
                        <w:right w:val="none" w:sz="0" w:space="0" w:color="auto"/>
                      </w:divBdr>
                    </w:div>
                  </w:divsChild>
                </w:div>
                <w:div w:id="50427594">
                  <w:marLeft w:val="0"/>
                  <w:marRight w:val="0"/>
                  <w:marTop w:val="0"/>
                  <w:marBottom w:val="0"/>
                  <w:divBdr>
                    <w:top w:val="none" w:sz="0" w:space="0" w:color="auto"/>
                    <w:left w:val="none" w:sz="0" w:space="0" w:color="auto"/>
                    <w:bottom w:val="none" w:sz="0" w:space="0" w:color="auto"/>
                    <w:right w:val="none" w:sz="0" w:space="0" w:color="auto"/>
                  </w:divBdr>
                  <w:divsChild>
                    <w:div w:id="853111179">
                      <w:marLeft w:val="0"/>
                      <w:marRight w:val="0"/>
                      <w:marTop w:val="0"/>
                      <w:marBottom w:val="0"/>
                      <w:divBdr>
                        <w:top w:val="none" w:sz="0" w:space="0" w:color="auto"/>
                        <w:left w:val="none" w:sz="0" w:space="0" w:color="auto"/>
                        <w:bottom w:val="none" w:sz="0" w:space="0" w:color="auto"/>
                        <w:right w:val="none" w:sz="0" w:space="0" w:color="auto"/>
                      </w:divBdr>
                    </w:div>
                  </w:divsChild>
                </w:div>
                <w:div w:id="142242217">
                  <w:marLeft w:val="0"/>
                  <w:marRight w:val="0"/>
                  <w:marTop w:val="0"/>
                  <w:marBottom w:val="0"/>
                  <w:divBdr>
                    <w:top w:val="none" w:sz="0" w:space="0" w:color="auto"/>
                    <w:left w:val="none" w:sz="0" w:space="0" w:color="auto"/>
                    <w:bottom w:val="none" w:sz="0" w:space="0" w:color="auto"/>
                    <w:right w:val="none" w:sz="0" w:space="0" w:color="auto"/>
                  </w:divBdr>
                  <w:divsChild>
                    <w:div w:id="803547476">
                      <w:marLeft w:val="0"/>
                      <w:marRight w:val="0"/>
                      <w:marTop w:val="0"/>
                      <w:marBottom w:val="0"/>
                      <w:divBdr>
                        <w:top w:val="none" w:sz="0" w:space="0" w:color="auto"/>
                        <w:left w:val="none" w:sz="0" w:space="0" w:color="auto"/>
                        <w:bottom w:val="none" w:sz="0" w:space="0" w:color="auto"/>
                        <w:right w:val="none" w:sz="0" w:space="0" w:color="auto"/>
                      </w:divBdr>
                    </w:div>
                  </w:divsChild>
                </w:div>
                <w:div w:id="264656030">
                  <w:marLeft w:val="0"/>
                  <w:marRight w:val="0"/>
                  <w:marTop w:val="0"/>
                  <w:marBottom w:val="0"/>
                  <w:divBdr>
                    <w:top w:val="none" w:sz="0" w:space="0" w:color="auto"/>
                    <w:left w:val="none" w:sz="0" w:space="0" w:color="auto"/>
                    <w:bottom w:val="none" w:sz="0" w:space="0" w:color="auto"/>
                    <w:right w:val="none" w:sz="0" w:space="0" w:color="auto"/>
                  </w:divBdr>
                  <w:divsChild>
                    <w:div w:id="980618882">
                      <w:marLeft w:val="0"/>
                      <w:marRight w:val="0"/>
                      <w:marTop w:val="0"/>
                      <w:marBottom w:val="0"/>
                      <w:divBdr>
                        <w:top w:val="none" w:sz="0" w:space="0" w:color="auto"/>
                        <w:left w:val="none" w:sz="0" w:space="0" w:color="auto"/>
                        <w:bottom w:val="none" w:sz="0" w:space="0" w:color="auto"/>
                        <w:right w:val="none" w:sz="0" w:space="0" w:color="auto"/>
                      </w:divBdr>
                    </w:div>
                  </w:divsChild>
                </w:div>
                <w:div w:id="418142522">
                  <w:marLeft w:val="0"/>
                  <w:marRight w:val="0"/>
                  <w:marTop w:val="0"/>
                  <w:marBottom w:val="0"/>
                  <w:divBdr>
                    <w:top w:val="none" w:sz="0" w:space="0" w:color="auto"/>
                    <w:left w:val="none" w:sz="0" w:space="0" w:color="auto"/>
                    <w:bottom w:val="none" w:sz="0" w:space="0" w:color="auto"/>
                    <w:right w:val="none" w:sz="0" w:space="0" w:color="auto"/>
                  </w:divBdr>
                  <w:divsChild>
                    <w:div w:id="856694233">
                      <w:marLeft w:val="0"/>
                      <w:marRight w:val="0"/>
                      <w:marTop w:val="0"/>
                      <w:marBottom w:val="0"/>
                      <w:divBdr>
                        <w:top w:val="none" w:sz="0" w:space="0" w:color="auto"/>
                        <w:left w:val="none" w:sz="0" w:space="0" w:color="auto"/>
                        <w:bottom w:val="none" w:sz="0" w:space="0" w:color="auto"/>
                        <w:right w:val="none" w:sz="0" w:space="0" w:color="auto"/>
                      </w:divBdr>
                    </w:div>
                  </w:divsChild>
                </w:div>
                <w:div w:id="426661905">
                  <w:marLeft w:val="0"/>
                  <w:marRight w:val="0"/>
                  <w:marTop w:val="0"/>
                  <w:marBottom w:val="0"/>
                  <w:divBdr>
                    <w:top w:val="none" w:sz="0" w:space="0" w:color="auto"/>
                    <w:left w:val="none" w:sz="0" w:space="0" w:color="auto"/>
                    <w:bottom w:val="none" w:sz="0" w:space="0" w:color="auto"/>
                    <w:right w:val="none" w:sz="0" w:space="0" w:color="auto"/>
                  </w:divBdr>
                  <w:divsChild>
                    <w:div w:id="886379775">
                      <w:marLeft w:val="0"/>
                      <w:marRight w:val="0"/>
                      <w:marTop w:val="0"/>
                      <w:marBottom w:val="0"/>
                      <w:divBdr>
                        <w:top w:val="none" w:sz="0" w:space="0" w:color="auto"/>
                        <w:left w:val="none" w:sz="0" w:space="0" w:color="auto"/>
                        <w:bottom w:val="none" w:sz="0" w:space="0" w:color="auto"/>
                        <w:right w:val="none" w:sz="0" w:space="0" w:color="auto"/>
                      </w:divBdr>
                    </w:div>
                  </w:divsChild>
                </w:div>
                <w:div w:id="514926135">
                  <w:marLeft w:val="0"/>
                  <w:marRight w:val="0"/>
                  <w:marTop w:val="0"/>
                  <w:marBottom w:val="0"/>
                  <w:divBdr>
                    <w:top w:val="none" w:sz="0" w:space="0" w:color="auto"/>
                    <w:left w:val="none" w:sz="0" w:space="0" w:color="auto"/>
                    <w:bottom w:val="none" w:sz="0" w:space="0" w:color="auto"/>
                    <w:right w:val="none" w:sz="0" w:space="0" w:color="auto"/>
                  </w:divBdr>
                  <w:divsChild>
                    <w:div w:id="138495489">
                      <w:marLeft w:val="0"/>
                      <w:marRight w:val="0"/>
                      <w:marTop w:val="0"/>
                      <w:marBottom w:val="0"/>
                      <w:divBdr>
                        <w:top w:val="none" w:sz="0" w:space="0" w:color="auto"/>
                        <w:left w:val="none" w:sz="0" w:space="0" w:color="auto"/>
                        <w:bottom w:val="none" w:sz="0" w:space="0" w:color="auto"/>
                        <w:right w:val="none" w:sz="0" w:space="0" w:color="auto"/>
                      </w:divBdr>
                    </w:div>
                  </w:divsChild>
                </w:div>
                <w:div w:id="533739491">
                  <w:marLeft w:val="0"/>
                  <w:marRight w:val="0"/>
                  <w:marTop w:val="0"/>
                  <w:marBottom w:val="0"/>
                  <w:divBdr>
                    <w:top w:val="none" w:sz="0" w:space="0" w:color="auto"/>
                    <w:left w:val="none" w:sz="0" w:space="0" w:color="auto"/>
                    <w:bottom w:val="none" w:sz="0" w:space="0" w:color="auto"/>
                    <w:right w:val="none" w:sz="0" w:space="0" w:color="auto"/>
                  </w:divBdr>
                  <w:divsChild>
                    <w:div w:id="120073820">
                      <w:marLeft w:val="0"/>
                      <w:marRight w:val="0"/>
                      <w:marTop w:val="0"/>
                      <w:marBottom w:val="0"/>
                      <w:divBdr>
                        <w:top w:val="none" w:sz="0" w:space="0" w:color="auto"/>
                        <w:left w:val="none" w:sz="0" w:space="0" w:color="auto"/>
                        <w:bottom w:val="none" w:sz="0" w:space="0" w:color="auto"/>
                        <w:right w:val="none" w:sz="0" w:space="0" w:color="auto"/>
                      </w:divBdr>
                    </w:div>
                  </w:divsChild>
                </w:div>
                <w:div w:id="579483507">
                  <w:marLeft w:val="0"/>
                  <w:marRight w:val="0"/>
                  <w:marTop w:val="0"/>
                  <w:marBottom w:val="0"/>
                  <w:divBdr>
                    <w:top w:val="none" w:sz="0" w:space="0" w:color="auto"/>
                    <w:left w:val="none" w:sz="0" w:space="0" w:color="auto"/>
                    <w:bottom w:val="none" w:sz="0" w:space="0" w:color="auto"/>
                    <w:right w:val="none" w:sz="0" w:space="0" w:color="auto"/>
                  </w:divBdr>
                  <w:divsChild>
                    <w:div w:id="1006515681">
                      <w:marLeft w:val="0"/>
                      <w:marRight w:val="0"/>
                      <w:marTop w:val="0"/>
                      <w:marBottom w:val="0"/>
                      <w:divBdr>
                        <w:top w:val="none" w:sz="0" w:space="0" w:color="auto"/>
                        <w:left w:val="none" w:sz="0" w:space="0" w:color="auto"/>
                        <w:bottom w:val="none" w:sz="0" w:space="0" w:color="auto"/>
                        <w:right w:val="none" w:sz="0" w:space="0" w:color="auto"/>
                      </w:divBdr>
                    </w:div>
                  </w:divsChild>
                </w:div>
                <w:div w:id="647631091">
                  <w:marLeft w:val="0"/>
                  <w:marRight w:val="0"/>
                  <w:marTop w:val="0"/>
                  <w:marBottom w:val="0"/>
                  <w:divBdr>
                    <w:top w:val="none" w:sz="0" w:space="0" w:color="auto"/>
                    <w:left w:val="none" w:sz="0" w:space="0" w:color="auto"/>
                    <w:bottom w:val="none" w:sz="0" w:space="0" w:color="auto"/>
                    <w:right w:val="none" w:sz="0" w:space="0" w:color="auto"/>
                  </w:divBdr>
                  <w:divsChild>
                    <w:div w:id="252859215">
                      <w:marLeft w:val="0"/>
                      <w:marRight w:val="0"/>
                      <w:marTop w:val="0"/>
                      <w:marBottom w:val="0"/>
                      <w:divBdr>
                        <w:top w:val="none" w:sz="0" w:space="0" w:color="auto"/>
                        <w:left w:val="none" w:sz="0" w:space="0" w:color="auto"/>
                        <w:bottom w:val="none" w:sz="0" w:space="0" w:color="auto"/>
                        <w:right w:val="none" w:sz="0" w:space="0" w:color="auto"/>
                      </w:divBdr>
                    </w:div>
                  </w:divsChild>
                </w:div>
                <w:div w:id="947202872">
                  <w:marLeft w:val="0"/>
                  <w:marRight w:val="0"/>
                  <w:marTop w:val="0"/>
                  <w:marBottom w:val="0"/>
                  <w:divBdr>
                    <w:top w:val="none" w:sz="0" w:space="0" w:color="auto"/>
                    <w:left w:val="none" w:sz="0" w:space="0" w:color="auto"/>
                    <w:bottom w:val="none" w:sz="0" w:space="0" w:color="auto"/>
                    <w:right w:val="none" w:sz="0" w:space="0" w:color="auto"/>
                  </w:divBdr>
                  <w:divsChild>
                    <w:div w:id="1976716515">
                      <w:marLeft w:val="0"/>
                      <w:marRight w:val="0"/>
                      <w:marTop w:val="0"/>
                      <w:marBottom w:val="0"/>
                      <w:divBdr>
                        <w:top w:val="none" w:sz="0" w:space="0" w:color="auto"/>
                        <w:left w:val="none" w:sz="0" w:space="0" w:color="auto"/>
                        <w:bottom w:val="none" w:sz="0" w:space="0" w:color="auto"/>
                        <w:right w:val="none" w:sz="0" w:space="0" w:color="auto"/>
                      </w:divBdr>
                    </w:div>
                  </w:divsChild>
                </w:div>
                <w:div w:id="1032802346">
                  <w:marLeft w:val="0"/>
                  <w:marRight w:val="0"/>
                  <w:marTop w:val="0"/>
                  <w:marBottom w:val="0"/>
                  <w:divBdr>
                    <w:top w:val="none" w:sz="0" w:space="0" w:color="auto"/>
                    <w:left w:val="none" w:sz="0" w:space="0" w:color="auto"/>
                    <w:bottom w:val="none" w:sz="0" w:space="0" w:color="auto"/>
                    <w:right w:val="none" w:sz="0" w:space="0" w:color="auto"/>
                  </w:divBdr>
                  <w:divsChild>
                    <w:div w:id="1377703806">
                      <w:marLeft w:val="0"/>
                      <w:marRight w:val="0"/>
                      <w:marTop w:val="0"/>
                      <w:marBottom w:val="0"/>
                      <w:divBdr>
                        <w:top w:val="none" w:sz="0" w:space="0" w:color="auto"/>
                        <w:left w:val="none" w:sz="0" w:space="0" w:color="auto"/>
                        <w:bottom w:val="none" w:sz="0" w:space="0" w:color="auto"/>
                        <w:right w:val="none" w:sz="0" w:space="0" w:color="auto"/>
                      </w:divBdr>
                    </w:div>
                  </w:divsChild>
                </w:div>
                <w:div w:id="1035158468">
                  <w:marLeft w:val="0"/>
                  <w:marRight w:val="0"/>
                  <w:marTop w:val="0"/>
                  <w:marBottom w:val="0"/>
                  <w:divBdr>
                    <w:top w:val="none" w:sz="0" w:space="0" w:color="auto"/>
                    <w:left w:val="none" w:sz="0" w:space="0" w:color="auto"/>
                    <w:bottom w:val="none" w:sz="0" w:space="0" w:color="auto"/>
                    <w:right w:val="none" w:sz="0" w:space="0" w:color="auto"/>
                  </w:divBdr>
                  <w:divsChild>
                    <w:div w:id="1376538044">
                      <w:marLeft w:val="0"/>
                      <w:marRight w:val="0"/>
                      <w:marTop w:val="0"/>
                      <w:marBottom w:val="0"/>
                      <w:divBdr>
                        <w:top w:val="none" w:sz="0" w:space="0" w:color="auto"/>
                        <w:left w:val="none" w:sz="0" w:space="0" w:color="auto"/>
                        <w:bottom w:val="none" w:sz="0" w:space="0" w:color="auto"/>
                        <w:right w:val="none" w:sz="0" w:space="0" w:color="auto"/>
                      </w:divBdr>
                    </w:div>
                  </w:divsChild>
                </w:div>
                <w:div w:id="1045445838">
                  <w:marLeft w:val="0"/>
                  <w:marRight w:val="0"/>
                  <w:marTop w:val="0"/>
                  <w:marBottom w:val="0"/>
                  <w:divBdr>
                    <w:top w:val="none" w:sz="0" w:space="0" w:color="auto"/>
                    <w:left w:val="none" w:sz="0" w:space="0" w:color="auto"/>
                    <w:bottom w:val="none" w:sz="0" w:space="0" w:color="auto"/>
                    <w:right w:val="none" w:sz="0" w:space="0" w:color="auto"/>
                  </w:divBdr>
                  <w:divsChild>
                    <w:div w:id="1191186852">
                      <w:marLeft w:val="0"/>
                      <w:marRight w:val="0"/>
                      <w:marTop w:val="0"/>
                      <w:marBottom w:val="0"/>
                      <w:divBdr>
                        <w:top w:val="none" w:sz="0" w:space="0" w:color="auto"/>
                        <w:left w:val="none" w:sz="0" w:space="0" w:color="auto"/>
                        <w:bottom w:val="none" w:sz="0" w:space="0" w:color="auto"/>
                        <w:right w:val="none" w:sz="0" w:space="0" w:color="auto"/>
                      </w:divBdr>
                    </w:div>
                  </w:divsChild>
                </w:div>
                <w:div w:id="1083841423">
                  <w:marLeft w:val="0"/>
                  <w:marRight w:val="0"/>
                  <w:marTop w:val="0"/>
                  <w:marBottom w:val="0"/>
                  <w:divBdr>
                    <w:top w:val="none" w:sz="0" w:space="0" w:color="auto"/>
                    <w:left w:val="none" w:sz="0" w:space="0" w:color="auto"/>
                    <w:bottom w:val="none" w:sz="0" w:space="0" w:color="auto"/>
                    <w:right w:val="none" w:sz="0" w:space="0" w:color="auto"/>
                  </w:divBdr>
                  <w:divsChild>
                    <w:div w:id="264924793">
                      <w:marLeft w:val="0"/>
                      <w:marRight w:val="0"/>
                      <w:marTop w:val="0"/>
                      <w:marBottom w:val="0"/>
                      <w:divBdr>
                        <w:top w:val="none" w:sz="0" w:space="0" w:color="auto"/>
                        <w:left w:val="none" w:sz="0" w:space="0" w:color="auto"/>
                        <w:bottom w:val="none" w:sz="0" w:space="0" w:color="auto"/>
                        <w:right w:val="none" w:sz="0" w:space="0" w:color="auto"/>
                      </w:divBdr>
                    </w:div>
                  </w:divsChild>
                </w:div>
                <w:div w:id="1191261613">
                  <w:marLeft w:val="0"/>
                  <w:marRight w:val="0"/>
                  <w:marTop w:val="0"/>
                  <w:marBottom w:val="0"/>
                  <w:divBdr>
                    <w:top w:val="none" w:sz="0" w:space="0" w:color="auto"/>
                    <w:left w:val="none" w:sz="0" w:space="0" w:color="auto"/>
                    <w:bottom w:val="none" w:sz="0" w:space="0" w:color="auto"/>
                    <w:right w:val="none" w:sz="0" w:space="0" w:color="auto"/>
                  </w:divBdr>
                  <w:divsChild>
                    <w:div w:id="1799638063">
                      <w:marLeft w:val="0"/>
                      <w:marRight w:val="0"/>
                      <w:marTop w:val="0"/>
                      <w:marBottom w:val="0"/>
                      <w:divBdr>
                        <w:top w:val="none" w:sz="0" w:space="0" w:color="auto"/>
                        <w:left w:val="none" w:sz="0" w:space="0" w:color="auto"/>
                        <w:bottom w:val="none" w:sz="0" w:space="0" w:color="auto"/>
                        <w:right w:val="none" w:sz="0" w:space="0" w:color="auto"/>
                      </w:divBdr>
                    </w:div>
                  </w:divsChild>
                </w:div>
                <w:div w:id="1255868506">
                  <w:marLeft w:val="0"/>
                  <w:marRight w:val="0"/>
                  <w:marTop w:val="0"/>
                  <w:marBottom w:val="0"/>
                  <w:divBdr>
                    <w:top w:val="none" w:sz="0" w:space="0" w:color="auto"/>
                    <w:left w:val="none" w:sz="0" w:space="0" w:color="auto"/>
                    <w:bottom w:val="none" w:sz="0" w:space="0" w:color="auto"/>
                    <w:right w:val="none" w:sz="0" w:space="0" w:color="auto"/>
                  </w:divBdr>
                  <w:divsChild>
                    <w:div w:id="1401515555">
                      <w:marLeft w:val="0"/>
                      <w:marRight w:val="0"/>
                      <w:marTop w:val="0"/>
                      <w:marBottom w:val="0"/>
                      <w:divBdr>
                        <w:top w:val="none" w:sz="0" w:space="0" w:color="auto"/>
                        <w:left w:val="none" w:sz="0" w:space="0" w:color="auto"/>
                        <w:bottom w:val="none" w:sz="0" w:space="0" w:color="auto"/>
                        <w:right w:val="none" w:sz="0" w:space="0" w:color="auto"/>
                      </w:divBdr>
                    </w:div>
                  </w:divsChild>
                </w:div>
                <w:div w:id="1315187221">
                  <w:marLeft w:val="0"/>
                  <w:marRight w:val="0"/>
                  <w:marTop w:val="0"/>
                  <w:marBottom w:val="0"/>
                  <w:divBdr>
                    <w:top w:val="none" w:sz="0" w:space="0" w:color="auto"/>
                    <w:left w:val="none" w:sz="0" w:space="0" w:color="auto"/>
                    <w:bottom w:val="none" w:sz="0" w:space="0" w:color="auto"/>
                    <w:right w:val="none" w:sz="0" w:space="0" w:color="auto"/>
                  </w:divBdr>
                  <w:divsChild>
                    <w:div w:id="656417122">
                      <w:marLeft w:val="0"/>
                      <w:marRight w:val="0"/>
                      <w:marTop w:val="0"/>
                      <w:marBottom w:val="0"/>
                      <w:divBdr>
                        <w:top w:val="none" w:sz="0" w:space="0" w:color="auto"/>
                        <w:left w:val="none" w:sz="0" w:space="0" w:color="auto"/>
                        <w:bottom w:val="none" w:sz="0" w:space="0" w:color="auto"/>
                        <w:right w:val="none" w:sz="0" w:space="0" w:color="auto"/>
                      </w:divBdr>
                    </w:div>
                  </w:divsChild>
                </w:div>
                <w:div w:id="1491407809">
                  <w:marLeft w:val="0"/>
                  <w:marRight w:val="0"/>
                  <w:marTop w:val="0"/>
                  <w:marBottom w:val="0"/>
                  <w:divBdr>
                    <w:top w:val="none" w:sz="0" w:space="0" w:color="auto"/>
                    <w:left w:val="none" w:sz="0" w:space="0" w:color="auto"/>
                    <w:bottom w:val="none" w:sz="0" w:space="0" w:color="auto"/>
                    <w:right w:val="none" w:sz="0" w:space="0" w:color="auto"/>
                  </w:divBdr>
                  <w:divsChild>
                    <w:div w:id="1084499122">
                      <w:marLeft w:val="0"/>
                      <w:marRight w:val="0"/>
                      <w:marTop w:val="0"/>
                      <w:marBottom w:val="0"/>
                      <w:divBdr>
                        <w:top w:val="none" w:sz="0" w:space="0" w:color="auto"/>
                        <w:left w:val="none" w:sz="0" w:space="0" w:color="auto"/>
                        <w:bottom w:val="none" w:sz="0" w:space="0" w:color="auto"/>
                        <w:right w:val="none" w:sz="0" w:space="0" w:color="auto"/>
                      </w:divBdr>
                    </w:div>
                  </w:divsChild>
                </w:div>
                <w:div w:id="1643385351">
                  <w:marLeft w:val="0"/>
                  <w:marRight w:val="0"/>
                  <w:marTop w:val="0"/>
                  <w:marBottom w:val="0"/>
                  <w:divBdr>
                    <w:top w:val="none" w:sz="0" w:space="0" w:color="auto"/>
                    <w:left w:val="none" w:sz="0" w:space="0" w:color="auto"/>
                    <w:bottom w:val="none" w:sz="0" w:space="0" w:color="auto"/>
                    <w:right w:val="none" w:sz="0" w:space="0" w:color="auto"/>
                  </w:divBdr>
                  <w:divsChild>
                    <w:div w:id="790127852">
                      <w:marLeft w:val="0"/>
                      <w:marRight w:val="0"/>
                      <w:marTop w:val="0"/>
                      <w:marBottom w:val="0"/>
                      <w:divBdr>
                        <w:top w:val="none" w:sz="0" w:space="0" w:color="auto"/>
                        <w:left w:val="none" w:sz="0" w:space="0" w:color="auto"/>
                        <w:bottom w:val="none" w:sz="0" w:space="0" w:color="auto"/>
                        <w:right w:val="none" w:sz="0" w:space="0" w:color="auto"/>
                      </w:divBdr>
                    </w:div>
                  </w:divsChild>
                </w:div>
                <w:div w:id="1650743413">
                  <w:marLeft w:val="0"/>
                  <w:marRight w:val="0"/>
                  <w:marTop w:val="0"/>
                  <w:marBottom w:val="0"/>
                  <w:divBdr>
                    <w:top w:val="none" w:sz="0" w:space="0" w:color="auto"/>
                    <w:left w:val="none" w:sz="0" w:space="0" w:color="auto"/>
                    <w:bottom w:val="none" w:sz="0" w:space="0" w:color="auto"/>
                    <w:right w:val="none" w:sz="0" w:space="0" w:color="auto"/>
                  </w:divBdr>
                  <w:divsChild>
                    <w:div w:id="1091051014">
                      <w:marLeft w:val="0"/>
                      <w:marRight w:val="0"/>
                      <w:marTop w:val="0"/>
                      <w:marBottom w:val="0"/>
                      <w:divBdr>
                        <w:top w:val="none" w:sz="0" w:space="0" w:color="auto"/>
                        <w:left w:val="none" w:sz="0" w:space="0" w:color="auto"/>
                        <w:bottom w:val="none" w:sz="0" w:space="0" w:color="auto"/>
                        <w:right w:val="none" w:sz="0" w:space="0" w:color="auto"/>
                      </w:divBdr>
                    </w:div>
                  </w:divsChild>
                </w:div>
                <w:div w:id="1677875817">
                  <w:marLeft w:val="0"/>
                  <w:marRight w:val="0"/>
                  <w:marTop w:val="0"/>
                  <w:marBottom w:val="0"/>
                  <w:divBdr>
                    <w:top w:val="none" w:sz="0" w:space="0" w:color="auto"/>
                    <w:left w:val="none" w:sz="0" w:space="0" w:color="auto"/>
                    <w:bottom w:val="none" w:sz="0" w:space="0" w:color="auto"/>
                    <w:right w:val="none" w:sz="0" w:space="0" w:color="auto"/>
                  </w:divBdr>
                  <w:divsChild>
                    <w:div w:id="1525360368">
                      <w:marLeft w:val="0"/>
                      <w:marRight w:val="0"/>
                      <w:marTop w:val="0"/>
                      <w:marBottom w:val="0"/>
                      <w:divBdr>
                        <w:top w:val="none" w:sz="0" w:space="0" w:color="auto"/>
                        <w:left w:val="none" w:sz="0" w:space="0" w:color="auto"/>
                        <w:bottom w:val="none" w:sz="0" w:space="0" w:color="auto"/>
                        <w:right w:val="none" w:sz="0" w:space="0" w:color="auto"/>
                      </w:divBdr>
                    </w:div>
                  </w:divsChild>
                </w:div>
                <w:div w:id="1680883769">
                  <w:marLeft w:val="0"/>
                  <w:marRight w:val="0"/>
                  <w:marTop w:val="0"/>
                  <w:marBottom w:val="0"/>
                  <w:divBdr>
                    <w:top w:val="none" w:sz="0" w:space="0" w:color="auto"/>
                    <w:left w:val="none" w:sz="0" w:space="0" w:color="auto"/>
                    <w:bottom w:val="none" w:sz="0" w:space="0" w:color="auto"/>
                    <w:right w:val="none" w:sz="0" w:space="0" w:color="auto"/>
                  </w:divBdr>
                  <w:divsChild>
                    <w:div w:id="491601767">
                      <w:marLeft w:val="0"/>
                      <w:marRight w:val="0"/>
                      <w:marTop w:val="0"/>
                      <w:marBottom w:val="0"/>
                      <w:divBdr>
                        <w:top w:val="none" w:sz="0" w:space="0" w:color="auto"/>
                        <w:left w:val="none" w:sz="0" w:space="0" w:color="auto"/>
                        <w:bottom w:val="none" w:sz="0" w:space="0" w:color="auto"/>
                        <w:right w:val="none" w:sz="0" w:space="0" w:color="auto"/>
                      </w:divBdr>
                    </w:div>
                  </w:divsChild>
                </w:div>
                <w:div w:id="1747990905">
                  <w:marLeft w:val="0"/>
                  <w:marRight w:val="0"/>
                  <w:marTop w:val="0"/>
                  <w:marBottom w:val="0"/>
                  <w:divBdr>
                    <w:top w:val="none" w:sz="0" w:space="0" w:color="auto"/>
                    <w:left w:val="none" w:sz="0" w:space="0" w:color="auto"/>
                    <w:bottom w:val="none" w:sz="0" w:space="0" w:color="auto"/>
                    <w:right w:val="none" w:sz="0" w:space="0" w:color="auto"/>
                  </w:divBdr>
                  <w:divsChild>
                    <w:div w:id="1241520623">
                      <w:marLeft w:val="0"/>
                      <w:marRight w:val="0"/>
                      <w:marTop w:val="0"/>
                      <w:marBottom w:val="0"/>
                      <w:divBdr>
                        <w:top w:val="none" w:sz="0" w:space="0" w:color="auto"/>
                        <w:left w:val="none" w:sz="0" w:space="0" w:color="auto"/>
                        <w:bottom w:val="none" w:sz="0" w:space="0" w:color="auto"/>
                        <w:right w:val="none" w:sz="0" w:space="0" w:color="auto"/>
                      </w:divBdr>
                    </w:div>
                  </w:divsChild>
                </w:div>
                <w:div w:id="1953046741">
                  <w:marLeft w:val="0"/>
                  <w:marRight w:val="0"/>
                  <w:marTop w:val="0"/>
                  <w:marBottom w:val="0"/>
                  <w:divBdr>
                    <w:top w:val="none" w:sz="0" w:space="0" w:color="auto"/>
                    <w:left w:val="none" w:sz="0" w:space="0" w:color="auto"/>
                    <w:bottom w:val="none" w:sz="0" w:space="0" w:color="auto"/>
                    <w:right w:val="none" w:sz="0" w:space="0" w:color="auto"/>
                  </w:divBdr>
                  <w:divsChild>
                    <w:div w:id="530072831">
                      <w:marLeft w:val="0"/>
                      <w:marRight w:val="0"/>
                      <w:marTop w:val="0"/>
                      <w:marBottom w:val="0"/>
                      <w:divBdr>
                        <w:top w:val="none" w:sz="0" w:space="0" w:color="auto"/>
                        <w:left w:val="none" w:sz="0" w:space="0" w:color="auto"/>
                        <w:bottom w:val="none" w:sz="0" w:space="0" w:color="auto"/>
                        <w:right w:val="none" w:sz="0" w:space="0" w:color="auto"/>
                      </w:divBdr>
                    </w:div>
                  </w:divsChild>
                </w:div>
                <w:div w:id="2049446141">
                  <w:marLeft w:val="0"/>
                  <w:marRight w:val="0"/>
                  <w:marTop w:val="0"/>
                  <w:marBottom w:val="0"/>
                  <w:divBdr>
                    <w:top w:val="none" w:sz="0" w:space="0" w:color="auto"/>
                    <w:left w:val="none" w:sz="0" w:space="0" w:color="auto"/>
                    <w:bottom w:val="none" w:sz="0" w:space="0" w:color="auto"/>
                    <w:right w:val="none" w:sz="0" w:space="0" w:color="auto"/>
                  </w:divBdr>
                  <w:divsChild>
                    <w:div w:id="1967588319">
                      <w:marLeft w:val="0"/>
                      <w:marRight w:val="0"/>
                      <w:marTop w:val="0"/>
                      <w:marBottom w:val="0"/>
                      <w:divBdr>
                        <w:top w:val="none" w:sz="0" w:space="0" w:color="auto"/>
                        <w:left w:val="none" w:sz="0" w:space="0" w:color="auto"/>
                        <w:bottom w:val="none" w:sz="0" w:space="0" w:color="auto"/>
                        <w:right w:val="none" w:sz="0" w:space="0" w:color="auto"/>
                      </w:divBdr>
                    </w:div>
                  </w:divsChild>
                </w:div>
                <w:div w:id="2115203004">
                  <w:marLeft w:val="0"/>
                  <w:marRight w:val="0"/>
                  <w:marTop w:val="0"/>
                  <w:marBottom w:val="0"/>
                  <w:divBdr>
                    <w:top w:val="none" w:sz="0" w:space="0" w:color="auto"/>
                    <w:left w:val="none" w:sz="0" w:space="0" w:color="auto"/>
                    <w:bottom w:val="none" w:sz="0" w:space="0" w:color="auto"/>
                    <w:right w:val="none" w:sz="0" w:space="0" w:color="auto"/>
                  </w:divBdr>
                  <w:divsChild>
                    <w:div w:id="1986203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80633">
          <w:marLeft w:val="0"/>
          <w:marRight w:val="0"/>
          <w:marTop w:val="0"/>
          <w:marBottom w:val="0"/>
          <w:divBdr>
            <w:top w:val="none" w:sz="0" w:space="0" w:color="auto"/>
            <w:left w:val="none" w:sz="0" w:space="0" w:color="auto"/>
            <w:bottom w:val="none" w:sz="0" w:space="0" w:color="auto"/>
            <w:right w:val="none" w:sz="0" w:space="0" w:color="auto"/>
          </w:divBdr>
        </w:div>
      </w:divsChild>
    </w:div>
    <w:div w:id="2011448626">
      <w:bodyDiv w:val="1"/>
      <w:marLeft w:val="0"/>
      <w:marRight w:val="0"/>
      <w:marTop w:val="0"/>
      <w:marBottom w:val="0"/>
      <w:divBdr>
        <w:top w:val="none" w:sz="0" w:space="0" w:color="auto"/>
        <w:left w:val="none" w:sz="0" w:space="0" w:color="auto"/>
        <w:bottom w:val="none" w:sz="0" w:space="0" w:color="auto"/>
        <w:right w:val="none" w:sz="0" w:space="0" w:color="auto"/>
      </w:divBdr>
    </w:div>
    <w:div w:id="2071227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niri.sharepoint.com/:b:/s/AZVO-2024/Eeo0rujwWGVCqbWVzup6SSABYT6TmxnpMgAMjFQ_yPDpsQ?e=zkMKsQ" TargetMode="External"/><Relationship Id="rId18" Type="http://schemas.openxmlformats.org/officeDocument/2006/relationships/hyperlink" Target="https://www.efri.uniri.hr/hr/horizon_2020/258" TargetMode="External"/><Relationship Id="rId26" Type="http://schemas.openxmlformats.org/officeDocument/2006/relationships/hyperlink" Target="https://www.efri.uniri.hr/hr/jean_monnet_chair_eu_business_policies_and_contemporary_challenges_of_european_integration/2887/294" TargetMode="External"/><Relationship Id="rId3" Type="http://schemas.openxmlformats.org/officeDocument/2006/relationships/styles" Target="styles.xml"/><Relationship Id="rId21" Type="http://schemas.openxmlformats.org/officeDocument/2006/relationships/image" Target="media/image1.emf"/><Relationship Id="rId7" Type="http://schemas.openxmlformats.org/officeDocument/2006/relationships/endnotes" Target="endnotes.xml"/><Relationship Id="rId12" Type="http://schemas.openxmlformats.org/officeDocument/2006/relationships/hyperlink" Target="https://uniri.sharepoint.com/:b:/s/AZVO-2024/ETQn23r9AFhGiOdZGPpkNWEBOzrdTMAavSTF_Cr23vTiCw?e=KT9f8k" TargetMode="External"/><Relationship Id="rId17" Type="http://schemas.openxmlformats.org/officeDocument/2006/relationships/hyperlink" Target="https://www.efri.uniri.hr/hr/projekti/73_301" TargetMode="External"/><Relationship Id="rId25" Type="http://schemas.openxmlformats.org/officeDocument/2006/relationships/hyperlink" Target="https://www.efri.uniri.hr/hr/horizon_2020/258" TargetMode="External"/><Relationship Id="rId33"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yperlink" Target="https://www.efri.uniri.hr/hr/znanstveni_projekti_hrzz/109" TargetMode="External"/><Relationship Id="rId20" Type="http://schemas.openxmlformats.org/officeDocument/2006/relationships/hyperlink" Target="https://www.efri.uniri.hr/hr/strucne_sluzbe/121" TargetMode="External"/><Relationship Id="rId29" Type="http://schemas.openxmlformats.org/officeDocument/2006/relationships/hyperlink" Target="https://uniri.sharepoint.com/:x:/r/sites/programskiugovori/Ugovori/Sastavnice/Ekonomski%20fakultet/Financijski%20planovi_zadnje%20vezije/Prilog%202.%20Sa%C5%BEetak%20financijskog%20plana%20-%20Tablica%202.%202.6.2025%20najvi%C5%A1i%20iznos_final%207.7.2025.xlsx?d=w94c8fe20fa3d46068e1721bcaa050358&amp;csf=1&amp;web=1&amp;e=cjFEh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niri.sharepoint.com/:b:/s/AZVO-2024/EbL1DQg9DTVPtH4LjneC0ogBJMrrUO0puYBqtzwM_ErsZQ?e=eI7c02" TargetMode="External"/><Relationship Id="rId24" Type="http://schemas.openxmlformats.org/officeDocument/2006/relationships/hyperlink" Target="https://www.efri.uniri.hr/hr/projekti/73_301"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efri.uniri.hr/hr/projekti/73" TargetMode="External"/><Relationship Id="rId23" Type="http://schemas.openxmlformats.org/officeDocument/2006/relationships/hyperlink" Target="https://www.efri.uniri.hr/hr/znanstveni_projekti_hrzz/109" TargetMode="External"/><Relationship Id="rId28" Type="http://schemas.openxmlformats.org/officeDocument/2006/relationships/hyperlink" Target="https://uniri-my.sharepoint.com/:x:/g/personal/ivan_grzeta_uniri_hr/EXktXvS46J1PrmNzIgJa4dkBbbZcZJYcvW83Fy2iSbwQiA?e=9X4XyN" TargetMode="External"/><Relationship Id="rId10" Type="http://schemas.openxmlformats.org/officeDocument/2006/relationships/hyperlink" Target="https://www.efri.uniri.hr/hr/misija_vizija_i_kljucne_vrijednosti/652/173" TargetMode="External"/><Relationship Id="rId19" Type="http://schemas.openxmlformats.org/officeDocument/2006/relationships/hyperlink" Target="https://www.efri.uniri.hr/hr/jean_monnet_chair_eu_business_policies_and_contemporary_challenges_of_european_integration/2887/294"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uniri.hr/wp-content/uploads/2022/10/2020_Strategija_Sveucilista_u_Rijeci_2021.-2025.pdf" TargetMode="External"/><Relationship Id="rId14" Type="http://schemas.openxmlformats.org/officeDocument/2006/relationships/hyperlink" Target="https://www.efri.uniri.hr/hr/zbornik_radova_ekonomskog_fakulteta_u_rijeci_casopis_za_ekonomsku_teoriju_i_praksu/51" TargetMode="External"/><Relationship Id="rId22" Type="http://schemas.openxmlformats.org/officeDocument/2006/relationships/hyperlink" Target="https://www.efri.uniri.hr/hr/projekti/73" TargetMode="External"/><Relationship Id="rId27" Type="http://schemas.openxmlformats.org/officeDocument/2006/relationships/footer" Target="footer1.xml"/><Relationship Id="rId30" Type="http://schemas.openxmlformats.org/officeDocument/2006/relationships/hyperlink" Target="https://uniri-my.sharepoint.com/:x:/g/personal/ivan_grzeta_uniri_hr/EaKkzRdDDM1EoAQTjRSHMIkBB8yRmbB6uvQsOc106fejAg?e=vaZUoh" TargetMode="External"/><Relationship Id="rId8" Type="http://schemas.openxmlformats.org/officeDocument/2006/relationships/hyperlink" Target="https://www.efri.uniri.hr/upload/Strategija%20EFRI%2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B5821-AE93-49E0-81A8-E27EE560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37</Pages>
  <Words>16660</Words>
  <Characters>94966</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Bobinac</dc:creator>
  <cp:keywords/>
  <dc:description/>
  <cp:lastModifiedBy>korisnik</cp:lastModifiedBy>
  <cp:revision>254</cp:revision>
  <dcterms:created xsi:type="dcterms:W3CDTF">2025-06-30T19:43:00Z</dcterms:created>
  <dcterms:modified xsi:type="dcterms:W3CDTF">2025-07-18T13:15:00Z</dcterms:modified>
</cp:coreProperties>
</file>