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FE" w:rsidRPr="00AF3E67" w:rsidRDefault="009E6E7C" w:rsidP="00F018BC">
      <w:pPr>
        <w:tabs>
          <w:tab w:val="left" w:pos="3057"/>
        </w:tabs>
        <w:rPr>
          <w:rFonts w:ascii="Calibri" w:hAnsi="Calibri" w:cs="Calibri"/>
        </w:rPr>
      </w:pPr>
      <w:r w:rsidRPr="00AF3E67">
        <w:rPr>
          <w:rFonts w:ascii="Calibri" w:hAnsi="Calibri" w:cs="Calibri"/>
        </w:rPr>
        <w:tab/>
      </w:r>
    </w:p>
    <w:tbl>
      <w:tblPr>
        <w:tblStyle w:val="TableList1"/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996"/>
        <w:gridCol w:w="996"/>
        <w:gridCol w:w="996"/>
        <w:gridCol w:w="1032"/>
        <w:gridCol w:w="996"/>
        <w:gridCol w:w="1058"/>
      </w:tblGrid>
      <w:tr w:rsidR="00150EB2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  <w:jc w:val="center"/>
        </w:trPr>
        <w:tc>
          <w:tcPr>
            <w:tcW w:w="3019" w:type="dxa"/>
            <w:tcBorders>
              <w:top w:val="single" w:sz="4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CC"/>
            <w:vAlign w:val="center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ACTIVITY</w:t>
            </w:r>
            <w:r w:rsidR="003C3AB4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*</w:t>
            </w:r>
          </w:p>
        </w:tc>
        <w:tc>
          <w:tcPr>
            <w:tcW w:w="979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CC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Year 1 </w:t>
            </w:r>
          </w:p>
          <w:p w:rsidR="00815A06" w:rsidRPr="00AF3E67" w:rsidRDefault="00B7579D" w:rsidP="001A54F1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Semester 1</w:t>
            </w:r>
          </w:p>
        </w:tc>
        <w:tc>
          <w:tcPr>
            <w:tcW w:w="979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CC"/>
          </w:tcPr>
          <w:p w:rsidR="00B7579D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Year 1 </w:t>
            </w:r>
          </w:p>
          <w:p w:rsidR="00815A06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Semester 2</w:t>
            </w:r>
          </w:p>
        </w:tc>
        <w:tc>
          <w:tcPr>
            <w:tcW w:w="979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CC"/>
          </w:tcPr>
          <w:p w:rsidR="00B7579D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Year 2 </w:t>
            </w:r>
          </w:p>
          <w:p w:rsidR="00815A06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Semester 3</w:t>
            </w:r>
          </w:p>
        </w:tc>
        <w:tc>
          <w:tcPr>
            <w:tcW w:w="1034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CC"/>
          </w:tcPr>
          <w:p w:rsidR="00B7579D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Year 2 </w:t>
            </w:r>
          </w:p>
          <w:p w:rsidR="00815A06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Semester 4</w:t>
            </w:r>
          </w:p>
        </w:tc>
        <w:tc>
          <w:tcPr>
            <w:tcW w:w="979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CC"/>
          </w:tcPr>
          <w:p w:rsidR="00B7579D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Year 3 </w:t>
            </w:r>
          </w:p>
          <w:p w:rsidR="00815A06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Semester 5</w:t>
            </w:r>
          </w:p>
        </w:tc>
        <w:tc>
          <w:tcPr>
            <w:tcW w:w="1061" w:type="dxa"/>
            <w:tcBorders>
              <w:top w:val="single" w:sz="4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CC"/>
          </w:tcPr>
          <w:p w:rsidR="00B7579D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Year 3 </w:t>
            </w:r>
          </w:p>
          <w:p w:rsidR="00815A06" w:rsidRPr="00AF3E67" w:rsidRDefault="00B7579D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Semester 6</w:t>
            </w: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BF0185">
            <w:pPr>
              <w:spacing w:beforeLines="20" w:before="48" w:afterLines="20" w:after="48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1. </w:t>
            </w:r>
            <w:r w:rsidR="00BF0185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Collection and study of</w:t>
            </w:r>
            <w:r w:rsidR="00B7579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 supplementary scientific </w:t>
            </w:r>
            <w:r w:rsidR="00EC33F2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research </w:t>
            </w:r>
            <w:r w:rsidR="00B7579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literature </w:t>
            </w:r>
            <w:r w:rsidR="00EC33F2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and </w:t>
            </w:r>
            <w:r w:rsidR="00BF0185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data</w:t>
            </w:r>
            <w:r w:rsidR="00B7579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 and consult</w:t>
            </w:r>
            <w:r w:rsidR="00BF0185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ations</w:t>
            </w:r>
            <w:r w:rsidR="00B7579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 with </w:t>
            </w:r>
            <w:r w:rsidR="00BF0185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the</w:t>
            </w:r>
            <w:r w:rsidR="00B7579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 advisor/ </w:t>
            </w:r>
            <w:r w:rsidR="00A22BA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5 months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BF0185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2. </w:t>
            </w:r>
            <w:r w:rsidR="00EC33F2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Participa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tion in </w:t>
            </w:r>
            <w:r w:rsidR="00EC33F2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th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e</w:t>
            </w:r>
            <w:r w:rsidR="00EC33F2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1st workshop </w:t>
            </w:r>
            <w:r w:rsidR="003C3AB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**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2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BF0185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3.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Further research in accordance with the 1st workshop guidelines, completion of the first draft  of the dissertation proposal 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1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F0185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5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BF0185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4.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Submission of the first draft of the dissertation proposal for presentation at the 1st scientific colloquium 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BF0185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5.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Consultations with the advisor/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1 month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96439B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6.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Participation in the 1st scientific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colloquium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; public presentation of the draft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of the dissertation proposal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subsequent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discussion with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all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participants (other candidates, 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s, members of the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Committee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for Postgraduate Studies and Doctorates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and other scientific and teaching staff of the Faculty)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1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day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7.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Further research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refinement of the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dissertation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proposal in line with t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he suggestions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given at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the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1st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cientific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olloquium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1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8.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Participation in the 2nd workshop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2-4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9.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Further research in accordance with the 2nd workshop guidelines, completion of the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second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version  of the dissertation proposal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 consultation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with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initial research results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3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 xml:space="preserve">10.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Submission of the second version of the dissertation proposal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981DD1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11. 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Consultations with the advisor/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1 month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12.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Participation in the 2nd scientific colloquium; public presentation of the draft of the dissertation proposal and subsequent discussion with all participants (other candidates, 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s, members of the Committee for Postgraduate Studies and Doctorates and other scientific and teaching staff of the Faculty)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1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day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Further research and refinement of the dissertation proposal in line with the suggestions given at  the 2nd scientific colloquium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1 month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Submission of the final version of the dissertation proposal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234C0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Public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defense of the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doctoral dissertation proposal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before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the Board for the defense of the doctoral dissertation proposal.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1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day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3C3AB4" w:rsidRPr="00AF3E67" w:rsidRDefault="00815A06" w:rsidP="00145C61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Wri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tten formulation of the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dissertation, completion of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quantitative analysis in consultation with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3C3AB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; setting </w:t>
            </w:r>
            <w:r w:rsidR="003C3AB4" w:rsidRPr="00AF3E67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milestones </w:t>
            </w:r>
            <w:r w:rsidR="003C3AB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i.e. </w:t>
            </w:r>
            <w:r w:rsidR="00152FF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checkpoints following the </w:t>
            </w:r>
            <w:r w:rsidR="001B794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submission of individual dissertation chapters (segments) </w:t>
            </w:r>
            <w:r w:rsidR="003C3AB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e</w:t>
            </w:r>
            <w:r w:rsidR="001B794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  <w:r w:rsidR="003C3AB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g</w:t>
            </w:r>
            <w:r w:rsidR="001B794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literature </w:t>
            </w:r>
            <w:r w:rsidR="003C3AB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review, methodology, results </w:t>
            </w:r>
            <w:r w:rsidR="00152FF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…. </w:t>
            </w:r>
            <w:r w:rsidR="00145C61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notification on reached milestones should be forwarded to the independent </w:t>
            </w:r>
            <w:r w:rsidR="00D46DBC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counselor</w:t>
            </w:r>
            <w:r w:rsidR="00152FF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145C61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and the Student Registry for Postgraduate Studies and Doctorates. 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B7579D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6 </w:t>
            </w:r>
          </w:p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4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months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4705A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234C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Submission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of preliminary research results </w:t>
            </w:r>
            <w:r w:rsidR="0084705A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to be presented at a doctoral student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conference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1B2401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4705A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  <w:r w:rsidR="009B3980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Participation in the doctoral </w:t>
            </w:r>
            <w:r w:rsidR="0084705A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student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conference; presentation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 xml:space="preserve">of </w:t>
            </w:r>
            <w:r w:rsidR="001B2401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preliminary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results and </w:t>
            </w:r>
            <w:r w:rsidR="001B2401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subsequent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discussion</w:t>
            </w:r>
            <w:r w:rsidR="0084705A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1B2401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1B2401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="00BF0185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4705A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Refinement of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1B2401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findings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84705A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 line with the 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suggestions </w:t>
            </w:r>
            <w:r w:rsidR="0084705A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given during the doctoral conference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087BF3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1</w:t>
            </w:r>
            <w:r w:rsidR="009B3980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96439B" w:rsidP="00864DC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  <w:r w:rsidR="00815A06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Submission of the written presentation of research results</w:t>
            </w:r>
            <w:r w:rsidR="00815A06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approved by the 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/co-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to the Committee for Postgraduate Studies and Doctorates </w:t>
            </w:r>
            <w:r w:rsidR="00815A06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(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preliminary control of the quality of the doctoral dissertation</w:t>
            </w:r>
            <w:r w:rsidR="00815A06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96439B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Completion and graphic editing of the doctoral dissertation in consultation with the 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/co-</w:t>
            </w:r>
            <w:r w:rsidR="00A22BAD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supervisor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087BF3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1</w:t>
            </w:r>
            <w:r w:rsidR="009B3980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B7579D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4 months</w:t>
            </w: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96439B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="0096439B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Submission of the doctoral dissertation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9B3980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X</w:t>
            </w: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</w:tcPr>
          <w:p w:rsidR="00815A06" w:rsidRPr="00AF3E67" w:rsidRDefault="00815A06" w:rsidP="00864DC4">
            <w:pPr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22. </w:t>
            </w:r>
            <w:r w:rsidR="00864DC4" w:rsidRPr="00AF3E67">
              <w:rPr>
                <w:rFonts w:asciiTheme="minorHAnsi" w:hAnsiTheme="minorHAnsi"/>
                <w:sz w:val="20"/>
                <w:szCs w:val="20"/>
                <w:lang w:val="en-US"/>
              </w:rPr>
              <w:t>Preparation for the defense and the public defense of the doctoral dissertation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087BF3" w:rsidP="00B7579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2</w:t>
            </w:r>
            <w:r w:rsidR="00815A06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months</w:t>
            </w:r>
          </w:p>
        </w:tc>
      </w:tr>
      <w:tr w:rsidR="00F018BC" w:rsidRPr="00AF3E67" w:rsidTr="00087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B7579D">
            <w:pPr>
              <w:spacing w:beforeLines="20" w:before="48" w:afterLines="20" w:after="48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              </w:t>
            </w:r>
            <w:r w:rsidR="00B7579D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TOTAL</w:t>
            </w: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(</w:t>
            </w:r>
            <w:r w:rsidR="00B7579D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in months</w:t>
            </w: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A82CD3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A82CD3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A82CD3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03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979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815A06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06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shd w:val="clear" w:color="auto" w:fill="FFFFFF" w:themeFill="background1"/>
            <w:vAlign w:val="center"/>
          </w:tcPr>
          <w:p w:rsidR="00815A06" w:rsidRPr="00AF3E67" w:rsidRDefault="00A82CD3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6</w:t>
            </w:r>
          </w:p>
        </w:tc>
      </w:tr>
      <w:tr w:rsidR="00815A06" w:rsidRPr="00AF3E67" w:rsidTr="000875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  <w:jc w:val="center"/>
        </w:trPr>
        <w:tc>
          <w:tcPr>
            <w:tcW w:w="3019" w:type="dxa"/>
            <w:tcBorders>
              <w:top w:val="single" w:sz="6" w:space="0" w:color="0000FF"/>
              <w:left w:val="single" w:sz="4" w:space="0" w:color="0000FF"/>
              <w:bottom w:val="single" w:sz="4" w:space="0" w:color="0000FF"/>
              <w:right w:val="single" w:sz="6" w:space="0" w:color="0000FF"/>
            </w:tcBorders>
            <w:shd w:val="clear" w:color="auto" w:fill="FFFFFF" w:themeFill="background1"/>
          </w:tcPr>
          <w:p w:rsidR="001A54F1" w:rsidRPr="00AF3E67" w:rsidRDefault="00B7579D" w:rsidP="00F018BC">
            <w:pPr>
              <w:spacing w:beforeLines="20" w:before="48" w:afterLines="20" w:after="48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               OVERALL TOTAL </w:t>
            </w:r>
            <w:r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(</w:t>
            </w:r>
            <w:r w:rsidR="001B2401" w:rsidRPr="00AF3E67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in months)</w:t>
            </w:r>
          </w:p>
        </w:tc>
        <w:tc>
          <w:tcPr>
            <w:tcW w:w="6011" w:type="dxa"/>
            <w:gridSpan w:val="6"/>
            <w:tcBorders>
              <w:top w:val="single" w:sz="6" w:space="0" w:color="0000FF"/>
              <w:left w:val="single" w:sz="6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1A54F1" w:rsidRPr="00AF3E67" w:rsidRDefault="001A54F1" w:rsidP="00537B23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</w:pPr>
            <w:r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3</w:t>
            </w:r>
            <w:r w:rsidR="00912F8E" w:rsidRPr="00AF3E67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6</w:t>
            </w:r>
          </w:p>
        </w:tc>
      </w:tr>
    </w:tbl>
    <w:p w:rsidR="0008750B" w:rsidRPr="00AF3E67" w:rsidRDefault="0008750B" w:rsidP="0008750B">
      <w:pPr>
        <w:rPr>
          <w:rFonts w:asciiTheme="minorHAnsi" w:hAnsiTheme="minorHAnsi"/>
          <w:sz w:val="20"/>
          <w:szCs w:val="20"/>
        </w:rPr>
      </w:pPr>
    </w:p>
    <w:p w:rsidR="0008750B" w:rsidRPr="00AF3E67" w:rsidRDefault="0008750B" w:rsidP="0008750B">
      <w:pPr>
        <w:rPr>
          <w:rFonts w:asciiTheme="minorHAnsi" w:hAnsiTheme="minorHAnsi"/>
          <w:sz w:val="20"/>
          <w:szCs w:val="20"/>
        </w:rPr>
      </w:pPr>
    </w:p>
    <w:p w:rsidR="0008750B" w:rsidRPr="00AF3E67" w:rsidRDefault="0008750B" w:rsidP="0008750B">
      <w:pPr>
        <w:rPr>
          <w:rFonts w:asciiTheme="minorHAnsi" w:hAnsiTheme="minorHAnsi"/>
          <w:sz w:val="20"/>
          <w:szCs w:val="20"/>
        </w:rPr>
      </w:pPr>
    </w:p>
    <w:p w:rsidR="001A54F1" w:rsidRPr="00AF3E67" w:rsidRDefault="0008750B" w:rsidP="00145C61">
      <w:pPr>
        <w:rPr>
          <w:rFonts w:asciiTheme="minorHAnsi" w:hAnsiTheme="minorHAnsi"/>
          <w:sz w:val="20"/>
          <w:szCs w:val="20"/>
        </w:rPr>
      </w:pPr>
      <w:r w:rsidRPr="00AF3E67">
        <w:rPr>
          <w:rFonts w:asciiTheme="minorHAnsi" w:hAnsiTheme="minorHAnsi"/>
          <w:sz w:val="20"/>
          <w:szCs w:val="20"/>
        </w:rPr>
        <w:t>*</w:t>
      </w:r>
      <w:r w:rsidR="00145C61" w:rsidRPr="00AF3E67">
        <w:rPr>
          <w:rFonts w:asciiTheme="minorHAnsi" w:hAnsiTheme="minorHAnsi"/>
          <w:sz w:val="20"/>
          <w:szCs w:val="20"/>
        </w:rPr>
        <w:t>For all other activities (obligatory and non-obligatory) please consult the Regulations on University Postgraduate Studies (Doctoral Program) in Economics and Business</w:t>
      </w:r>
      <w:r w:rsidR="007614EF" w:rsidRPr="00AF3E67">
        <w:rPr>
          <w:rFonts w:asciiTheme="minorHAnsi" w:hAnsiTheme="minorHAnsi"/>
          <w:sz w:val="20"/>
          <w:szCs w:val="20"/>
        </w:rPr>
        <w:t xml:space="preserve"> </w:t>
      </w:r>
      <w:r w:rsidR="00145C61" w:rsidRPr="00AF3E67">
        <w:rPr>
          <w:rFonts w:asciiTheme="minorHAnsi" w:hAnsiTheme="minorHAnsi"/>
          <w:sz w:val="20"/>
          <w:szCs w:val="20"/>
        </w:rPr>
        <w:t>at the Faculty of E</w:t>
      </w:r>
      <w:bookmarkStart w:id="0" w:name="_GoBack"/>
      <w:bookmarkEnd w:id="0"/>
      <w:r w:rsidR="00145C61" w:rsidRPr="00AF3E67">
        <w:rPr>
          <w:rFonts w:asciiTheme="minorHAnsi" w:hAnsiTheme="minorHAnsi"/>
          <w:sz w:val="20"/>
          <w:szCs w:val="20"/>
        </w:rPr>
        <w:t>conomics and Business in Rijeka</w:t>
      </w:r>
      <w:r w:rsidR="007614EF" w:rsidRPr="00AF3E67">
        <w:rPr>
          <w:rFonts w:asciiTheme="minorHAnsi" w:hAnsiTheme="minorHAnsi"/>
          <w:sz w:val="20"/>
          <w:szCs w:val="20"/>
        </w:rPr>
        <w:t xml:space="preserve"> </w:t>
      </w:r>
      <w:r w:rsidR="00AF3E67" w:rsidRPr="00AF3E67">
        <w:rPr>
          <w:rFonts w:asciiTheme="minorHAnsi" w:hAnsiTheme="minorHAnsi"/>
          <w:sz w:val="20"/>
          <w:szCs w:val="20"/>
        </w:rPr>
        <w:t>(in</w:t>
      </w:r>
      <w:r w:rsidR="007614EF" w:rsidRPr="00AF3E67">
        <w:rPr>
          <w:rFonts w:asciiTheme="minorHAnsi" w:hAnsiTheme="minorHAnsi"/>
          <w:sz w:val="20"/>
          <w:szCs w:val="20"/>
        </w:rPr>
        <w:t xml:space="preserve"> particular Article 16 and Articles 17-21) </w:t>
      </w:r>
      <w:r w:rsidR="00AF3E67" w:rsidRPr="00AF3E67">
        <w:rPr>
          <w:rFonts w:asciiTheme="minorHAnsi" w:hAnsiTheme="minorHAnsi"/>
          <w:sz w:val="20"/>
          <w:szCs w:val="20"/>
        </w:rPr>
        <w:t>as well as</w:t>
      </w:r>
      <w:r w:rsidR="007614EF" w:rsidRPr="00AF3E67">
        <w:rPr>
          <w:rFonts w:asciiTheme="minorHAnsi" w:hAnsiTheme="minorHAnsi"/>
          <w:sz w:val="20"/>
          <w:szCs w:val="20"/>
        </w:rPr>
        <w:t xml:space="preserve"> https://www.efri.uniri.hr/en/student_obligations/976/213</w:t>
      </w:r>
    </w:p>
    <w:p w:rsidR="003C3AB4" w:rsidRPr="00AF3E67" w:rsidRDefault="003C3AB4" w:rsidP="0058789E">
      <w:pPr>
        <w:rPr>
          <w:rFonts w:asciiTheme="minorHAnsi" w:hAnsiTheme="minorHAnsi"/>
          <w:sz w:val="20"/>
          <w:szCs w:val="20"/>
        </w:rPr>
      </w:pPr>
    </w:p>
    <w:p w:rsidR="007614EF" w:rsidRPr="00AF3E67" w:rsidRDefault="003C3AB4" w:rsidP="007614EF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AF3E67">
        <w:rPr>
          <w:rFonts w:asciiTheme="minorHAnsi" w:hAnsiTheme="minorHAnsi" w:cstheme="minorHAnsi"/>
          <w:sz w:val="22"/>
          <w:szCs w:val="22"/>
        </w:rPr>
        <w:t xml:space="preserve">** </w:t>
      </w:r>
      <w:r w:rsidR="007614EF" w:rsidRPr="00AF3E67">
        <w:rPr>
          <w:rFonts w:asciiTheme="minorHAnsi" w:hAnsiTheme="minorHAnsi"/>
          <w:sz w:val="20"/>
          <w:szCs w:val="20"/>
        </w:rPr>
        <w:t xml:space="preserve">For more details on doctoral workshops, scientific colloquia and </w:t>
      </w:r>
      <w:r w:rsidR="00C638CC" w:rsidRPr="00AF3E67">
        <w:rPr>
          <w:rFonts w:asciiTheme="minorHAnsi" w:hAnsiTheme="minorHAnsi"/>
          <w:sz w:val="20"/>
          <w:szCs w:val="20"/>
        </w:rPr>
        <w:t>doctoral</w:t>
      </w:r>
      <w:r w:rsidR="007614EF" w:rsidRPr="00AF3E67">
        <w:rPr>
          <w:rFonts w:asciiTheme="minorHAnsi" w:hAnsiTheme="minorHAnsi"/>
          <w:sz w:val="20"/>
          <w:szCs w:val="20"/>
        </w:rPr>
        <w:t xml:space="preserve"> conferences see </w:t>
      </w:r>
    </w:p>
    <w:p w:rsidR="003C3AB4" w:rsidRPr="001B1C00" w:rsidRDefault="001B1C00" w:rsidP="003C3AB4">
      <w:pPr>
        <w:jc w:val="both"/>
        <w:rPr>
          <w:rFonts w:asciiTheme="minorHAnsi" w:hAnsiTheme="minorHAnsi" w:cstheme="minorHAnsi"/>
          <w:sz w:val="20"/>
          <w:szCs w:val="20"/>
        </w:rPr>
      </w:pPr>
      <w:r w:rsidRPr="001B1C00">
        <w:rPr>
          <w:rFonts w:asciiTheme="minorHAnsi" w:hAnsiTheme="minorHAnsi" w:cstheme="minorHAnsi"/>
          <w:sz w:val="20"/>
          <w:szCs w:val="20"/>
        </w:rPr>
        <w:t>https://www.efri.uniri.hr/en/workshops_scientific_colloquia_and_doctoral_conferences/936/213</w:t>
      </w:r>
    </w:p>
    <w:p w:rsidR="003C3AB4" w:rsidRPr="00AF3E67" w:rsidRDefault="003C3AB4" w:rsidP="003C3AB4">
      <w:pPr>
        <w:rPr>
          <w:sz w:val="20"/>
          <w:szCs w:val="20"/>
        </w:rPr>
      </w:pPr>
    </w:p>
    <w:p w:rsidR="003C3AB4" w:rsidRPr="00AF3E67" w:rsidRDefault="007614EF" w:rsidP="003C3AB4">
      <w:pPr>
        <w:rPr>
          <w:rFonts w:asciiTheme="minorHAnsi" w:hAnsiTheme="minorHAnsi"/>
          <w:sz w:val="20"/>
          <w:szCs w:val="20"/>
        </w:rPr>
      </w:pPr>
      <w:r w:rsidRPr="00AF3E67">
        <w:rPr>
          <w:rFonts w:asciiTheme="minorHAnsi" w:hAnsiTheme="minorHAnsi"/>
          <w:sz w:val="20"/>
          <w:szCs w:val="20"/>
        </w:rPr>
        <w:t xml:space="preserve">Notes </w:t>
      </w:r>
      <w:r w:rsidR="00C638CC" w:rsidRPr="00AF3E67">
        <w:rPr>
          <w:rFonts w:asciiTheme="minorHAnsi" w:hAnsiTheme="minorHAnsi"/>
          <w:sz w:val="20"/>
          <w:szCs w:val="20"/>
        </w:rPr>
        <w:t>on</w:t>
      </w:r>
      <w:r w:rsidRPr="00AF3E67">
        <w:rPr>
          <w:rFonts w:asciiTheme="minorHAnsi" w:hAnsiTheme="minorHAnsi"/>
          <w:sz w:val="20"/>
          <w:szCs w:val="20"/>
        </w:rPr>
        <w:t xml:space="preserve"> supervisors</w:t>
      </w:r>
      <w:r w:rsidR="003C3AB4" w:rsidRPr="00AF3E67">
        <w:rPr>
          <w:rFonts w:asciiTheme="minorHAnsi" w:hAnsiTheme="minorHAnsi"/>
          <w:b/>
          <w:sz w:val="20"/>
          <w:szCs w:val="20"/>
        </w:rPr>
        <w:t>:</w:t>
      </w:r>
      <w:r w:rsidR="003C3AB4" w:rsidRPr="00AF3E67">
        <w:rPr>
          <w:rFonts w:asciiTheme="minorHAnsi" w:hAnsiTheme="minorHAnsi"/>
          <w:sz w:val="20"/>
          <w:szCs w:val="20"/>
        </w:rPr>
        <w:t xml:space="preserve"> </w:t>
      </w:r>
    </w:p>
    <w:p w:rsidR="003C3AB4" w:rsidRPr="00AF3E67" w:rsidRDefault="00AF3E67" w:rsidP="00C638CC">
      <w:pPr>
        <w:pStyle w:val="ListParagraph"/>
        <w:numPr>
          <w:ilvl w:val="0"/>
          <w:numId w:val="22"/>
        </w:numPr>
        <w:rPr>
          <w:rFonts w:asciiTheme="minorHAnsi" w:hAnsiTheme="minorHAnsi" w:cs="Times New Roman"/>
          <w:sz w:val="20"/>
          <w:szCs w:val="20"/>
          <w:lang w:eastAsia="hr-HR"/>
        </w:rPr>
      </w:pPr>
      <w:r w:rsidRPr="00AF3E67">
        <w:rPr>
          <w:rFonts w:asciiTheme="minorHAnsi" w:hAnsiTheme="minorHAnsi"/>
          <w:sz w:val="20"/>
          <w:szCs w:val="20"/>
        </w:rPr>
        <w:t>The</w:t>
      </w:r>
      <w:r w:rsidR="007614EF" w:rsidRPr="00AF3E67">
        <w:rPr>
          <w:rFonts w:asciiTheme="minorHAnsi" w:hAnsiTheme="minorHAnsi"/>
          <w:sz w:val="20"/>
          <w:szCs w:val="20"/>
        </w:rPr>
        <w:t xml:space="preserve"> Workflow for appointment/change of supervisor, </w:t>
      </w:r>
      <w:r w:rsidR="00C638CC" w:rsidRPr="00AF3E67">
        <w:rPr>
          <w:rFonts w:asciiTheme="minorHAnsi" w:hAnsiTheme="minorHAnsi"/>
          <w:sz w:val="20"/>
          <w:szCs w:val="20"/>
        </w:rPr>
        <w:t xml:space="preserve">and all relevant forms, guidelines and regulations available at </w:t>
      </w:r>
      <w:r w:rsidR="00C638CC" w:rsidRPr="00AF3E67">
        <w:rPr>
          <w:rFonts w:asciiTheme="minorHAnsi" w:hAnsiTheme="minorHAnsi" w:cs="Times New Roman"/>
          <w:sz w:val="20"/>
          <w:szCs w:val="20"/>
          <w:lang w:eastAsia="hr-HR"/>
        </w:rPr>
        <w:t>https://www.efri.uniri.hr/en/postgraduate_studies__legal_framework_regulations_and_forms/517/150</w:t>
      </w:r>
    </w:p>
    <w:p w:rsidR="00C638CC" w:rsidRPr="00AF3E67" w:rsidRDefault="00C638CC" w:rsidP="00A02421">
      <w:pPr>
        <w:pStyle w:val="ListParagraph"/>
        <w:numPr>
          <w:ilvl w:val="0"/>
          <w:numId w:val="22"/>
        </w:numPr>
        <w:rPr>
          <w:rFonts w:asciiTheme="minorHAnsi" w:hAnsiTheme="minorHAnsi"/>
          <w:b/>
          <w:sz w:val="20"/>
          <w:szCs w:val="20"/>
        </w:rPr>
      </w:pPr>
      <w:r w:rsidRPr="00AF3E67">
        <w:rPr>
          <w:rFonts w:asciiTheme="minorHAnsi" w:hAnsiTheme="minorHAnsi"/>
          <w:sz w:val="20"/>
          <w:szCs w:val="20"/>
        </w:rPr>
        <w:t xml:space="preserve">The advisor/supervisor cooperates with the </w:t>
      </w:r>
      <w:r w:rsidR="00AF3E67" w:rsidRPr="00AF3E67">
        <w:rPr>
          <w:rFonts w:asciiTheme="minorHAnsi" w:hAnsiTheme="minorHAnsi"/>
          <w:sz w:val="20"/>
          <w:szCs w:val="20"/>
        </w:rPr>
        <w:t>Committee</w:t>
      </w:r>
      <w:r w:rsidRPr="00AF3E67">
        <w:rPr>
          <w:rFonts w:asciiTheme="minorHAnsi" w:hAnsiTheme="minorHAnsi"/>
          <w:sz w:val="20"/>
          <w:szCs w:val="20"/>
        </w:rPr>
        <w:t xml:space="preserve"> for Postgraduate Studies and Doctorates, the Vice-dean for Science and </w:t>
      </w:r>
      <w:r w:rsidR="00AF3E67" w:rsidRPr="00AF3E67">
        <w:rPr>
          <w:rFonts w:asciiTheme="minorHAnsi" w:hAnsiTheme="minorHAnsi"/>
          <w:sz w:val="20"/>
          <w:szCs w:val="20"/>
        </w:rPr>
        <w:t>Postgraduate</w:t>
      </w:r>
      <w:r w:rsidRPr="00AF3E67">
        <w:rPr>
          <w:rFonts w:asciiTheme="minorHAnsi" w:hAnsiTheme="minorHAnsi"/>
          <w:sz w:val="20"/>
          <w:szCs w:val="20"/>
        </w:rPr>
        <w:t xml:space="preserve"> Studies, the Head of the Doctoral program and the independent </w:t>
      </w:r>
      <w:r w:rsidR="00D46DBC" w:rsidRPr="00AF3E67">
        <w:rPr>
          <w:rFonts w:asciiTheme="minorHAnsi" w:hAnsiTheme="minorHAnsi"/>
          <w:sz w:val="20"/>
          <w:szCs w:val="20"/>
        </w:rPr>
        <w:t>counselor</w:t>
      </w:r>
      <w:r w:rsidRPr="00AF3E67">
        <w:t xml:space="preserve">.  </w:t>
      </w:r>
    </w:p>
    <w:p w:rsidR="00C638CC" w:rsidRDefault="00C638CC" w:rsidP="00C638CC">
      <w:pPr>
        <w:pStyle w:val="ListParagraph"/>
        <w:rPr>
          <w:rFonts w:asciiTheme="minorHAnsi" w:hAnsiTheme="minorHAnsi"/>
          <w:b/>
          <w:color w:val="FF0000"/>
          <w:sz w:val="20"/>
          <w:szCs w:val="20"/>
        </w:rPr>
      </w:pPr>
    </w:p>
    <w:p w:rsidR="00AF3E67" w:rsidRDefault="00AF3E67" w:rsidP="00C638CC">
      <w:pPr>
        <w:pStyle w:val="ListParagraph"/>
        <w:rPr>
          <w:rFonts w:asciiTheme="minorHAnsi" w:hAnsiTheme="minorHAnsi"/>
          <w:b/>
          <w:color w:val="FF0000"/>
          <w:sz w:val="20"/>
          <w:szCs w:val="20"/>
        </w:rPr>
      </w:pPr>
    </w:p>
    <w:p w:rsidR="00AF3E67" w:rsidRDefault="00AF3E67" w:rsidP="00C638CC">
      <w:pPr>
        <w:pStyle w:val="ListParagraph"/>
        <w:rPr>
          <w:rFonts w:asciiTheme="minorHAnsi" w:hAnsiTheme="minorHAnsi"/>
          <w:b/>
          <w:color w:val="FF0000"/>
          <w:sz w:val="20"/>
          <w:szCs w:val="20"/>
        </w:rPr>
      </w:pPr>
    </w:p>
    <w:p w:rsidR="00AF3E67" w:rsidRDefault="00AF3E67" w:rsidP="00C638CC">
      <w:pPr>
        <w:pStyle w:val="ListParagraph"/>
        <w:rPr>
          <w:rFonts w:asciiTheme="minorHAnsi" w:hAnsiTheme="minorHAnsi"/>
          <w:b/>
          <w:color w:val="FF0000"/>
          <w:sz w:val="20"/>
          <w:szCs w:val="20"/>
        </w:rPr>
      </w:pPr>
    </w:p>
    <w:p w:rsidR="00AF3E67" w:rsidRPr="00AF3E67" w:rsidRDefault="00AF3E67" w:rsidP="00C638CC">
      <w:pPr>
        <w:pStyle w:val="ListParagraph"/>
        <w:rPr>
          <w:rFonts w:asciiTheme="minorHAnsi" w:hAnsiTheme="minorHAnsi"/>
          <w:b/>
          <w:color w:val="FF0000"/>
          <w:sz w:val="20"/>
          <w:szCs w:val="20"/>
        </w:rPr>
      </w:pPr>
    </w:p>
    <w:p w:rsidR="00C638CC" w:rsidRPr="00AF3E67" w:rsidRDefault="00C638CC" w:rsidP="00C638CC">
      <w:pPr>
        <w:rPr>
          <w:rFonts w:asciiTheme="minorHAnsi" w:hAnsiTheme="minorHAnsi"/>
          <w:sz w:val="20"/>
          <w:szCs w:val="20"/>
        </w:rPr>
      </w:pPr>
      <w:r w:rsidRPr="00AF3E67">
        <w:rPr>
          <w:rFonts w:asciiTheme="minorHAnsi" w:hAnsiTheme="minorHAnsi"/>
          <w:sz w:val="20"/>
          <w:szCs w:val="20"/>
        </w:rPr>
        <w:t xml:space="preserve">Notes on independent </w:t>
      </w:r>
      <w:r w:rsidR="00D46DBC" w:rsidRPr="00AF3E67">
        <w:rPr>
          <w:rFonts w:asciiTheme="minorHAnsi" w:hAnsiTheme="minorHAnsi"/>
          <w:sz w:val="20"/>
          <w:szCs w:val="20"/>
        </w:rPr>
        <w:t>counselor</w:t>
      </w:r>
      <w:r w:rsidRPr="00AF3E67">
        <w:rPr>
          <w:rFonts w:asciiTheme="minorHAnsi" w:hAnsiTheme="minorHAnsi"/>
          <w:sz w:val="20"/>
          <w:szCs w:val="20"/>
        </w:rPr>
        <w:t>s:</w:t>
      </w:r>
    </w:p>
    <w:p w:rsidR="00FF7AE3" w:rsidRPr="001B1C00" w:rsidRDefault="005C5AE8" w:rsidP="00C638CC">
      <w:pPr>
        <w:pStyle w:val="ListParagraph"/>
        <w:numPr>
          <w:ilvl w:val="0"/>
          <w:numId w:val="23"/>
        </w:numPr>
      </w:pPr>
      <w:r w:rsidRPr="001B1C00">
        <w:rPr>
          <w:rFonts w:asciiTheme="minorHAnsi" w:hAnsiTheme="minorHAnsi"/>
        </w:rPr>
        <w:lastRenderedPageBreak/>
        <w:t xml:space="preserve">The role of the Independent Counselor is also addressed within the </w:t>
      </w:r>
      <w:r w:rsidR="00C638CC" w:rsidRPr="001B1C00">
        <w:rPr>
          <w:rFonts w:asciiTheme="minorHAnsi" w:hAnsiTheme="minorHAnsi"/>
        </w:rPr>
        <w:t>Workflow for appointment/change of supervisor</w:t>
      </w:r>
      <w:r w:rsidR="00FF7AE3" w:rsidRPr="001B1C00">
        <w:rPr>
          <w:rFonts w:asciiTheme="minorHAnsi" w:hAnsiTheme="minorHAnsi"/>
        </w:rPr>
        <w:t xml:space="preserve"> </w:t>
      </w:r>
      <w:r w:rsidR="00343B96" w:rsidRPr="001B1C00">
        <w:rPr>
          <w:rFonts w:asciiTheme="minorHAnsi" w:hAnsiTheme="minorHAnsi"/>
        </w:rPr>
        <w:t xml:space="preserve">and all relevant forms, guidelines and regulations available at </w:t>
      </w:r>
      <w:r w:rsidR="00FF7AE3" w:rsidRPr="001B1C00">
        <w:rPr>
          <w:rFonts w:asciiTheme="minorHAnsi" w:hAnsiTheme="minorHAnsi" w:cs="Times New Roman"/>
          <w:lang w:eastAsia="hr-HR"/>
        </w:rPr>
        <w:t>https://www.efri.uniri.hr/en/postgraduate_studies__legal_framework_regulations_and_forms/517/150</w:t>
      </w:r>
      <w:r w:rsidR="00FF7AE3" w:rsidRPr="001B1C00">
        <w:rPr>
          <w:rFonts w:asciiTheme="minorHAnsi" w:hAnsiTheme="minorHAnsi"/>
        </w:rPr>
        <w:t xml:space="preserve"> </w:t>
      </w:r>
      <w:r w:rsidR="00C638CC" w:rsidRPr="001B1C00">
        <w:t xml:space="preserve"> </w:t>
      </w:r>
    </w:p>
    <w:p w:rsidR="00A95F6A" w:rsidRDefault="00C638CC" w:rsidP="00EA51F6">
      <w:pPr>
        <w:pStyle w:val="ListParagraph"/>
        <w:numPr>
          <w:ilvl w:val="0"/>
          <w:numId w:val="23"/>
        </w:numPr>
      </w:pPr>
      <w:r w:rsidRPr="00AF3E67">
        <w:t xml:space="preserve">An independent </w:t>
      </w:r>
      <w:r w:rsidR="00D46DBC" w:rsidRPr="00AF3E67">
        <w:t>counselor</w:t>
      </w:r>
      <w:r w:rsidRPr="00AF3E67">
        <w:t xml:space="preserve"> is a professor </w:t>
      </w:r>
      <w:r w:rsidR="00FF7AE3" w:rsidRPr="00AF3E67">
        <w:t xml:space="preserve">who has </w:t>
      </w:r>
      <w:r w:rsidRPr="00AF3E67">
        <w:t xml:space="preserve">mentoring experience in the broader field </w:t>
      </w:r>
      <w:r w:rsidR="00D46DBC" w:rsidRPr="00AF3E67">
        <w:t xml:space="preserve">of the respective dissertation. A doctoral candidate is </w:t>
      </w:r>
      <w:r w:rsidR="005C5AE8" w:rsidRPr="00AF3E67">
        <w:t>assigned</w:t>
      </w:r>
      <w:r w:rsidR="00D46DBC" w:rsidRPr="00AF3E67">
        <w:t xml:space="preserve"> </w:t>
      </w:r>
      <w:r w:rsidR="005C5AE8" w:rsidRPr="00AF3E67">
        <w:t>an independent</w:t>
      </w:r>
      <w:r w:rsidR="00D46DBC" w:rsidRPr="00AF3E67">
        <w:t xml:space="preserve"> counselor </w:t>
      </w:r>
      <w:r w:rsidR="005C5AE8">
        <w:t xml:space="preserve">upon </w:t>
      </w:r>
      <w:r w:rsidRPr="00AF3E67">
        <w:t xml:space="preserve">the appointment of </w:t>
      </w:r>
      <w:r w:rsidR="005C5AE8">
        <w:t>the</w:t>
      </w:r>
      <w:r w:rsidRPr="00AF3E67">
        <w:t xml:space="preserve"> </w:t>
      </w:r>
      <w:r w:rsidR="00D46DBC" w:rsidRPr="00AF3E67">
        <w:t>supervisor (or advisor, in cases when a supervisor has not yet been appointed)</w:t>
      </w:r>
      <w:r w:rsidRPr="00AF3E67">
        <w:t xml:space="preserve">. </w:t>
      </w:r>
      <w:r w:rsidR="005C5AE8">
        <w:t xml:space="preserve">The </w:t>
      </w:r>
      <w:r w:rsidR="00B60AB7">
        <w:t>responsibilities of</w:t>
      </w:r>
      <w:r w:rsidR="005C5AE8">
        <w:t xml:space="preserve"> the </w:t>
      </w:r>
      <w:r w:rsidR="00D46DBC" w:rsidRPr="00AF3E67">
        <w:t>independent counselor</w:t>
      </w:r>
      <w:r w:rsidR="005C5AE8">
        <w:t xml:space="preserve"> do not include traditional mentoring </w:t>
      </w:r>
      <w:r w:rsidR="00C454E0">
        <w:t>tasks, nor</w:t>
      </w:r>
      <w:r w:rsidR="005C5AE8">
        <w:t xml:space="preserve"> the </w:t>
      </w:r>
      <w:r w:rsidR="00B60AB7">
        <w:t xml:space="preserve">superintendence over the supervisor or </w:t>
      </w:r>
      <w:r w:rsidRPr="00AF3E67">
        <w:t>read</w:t>
      </w:r>
      <w:r w:rsidR="00B60AB7">
        <w:t>ing</w:t>
      </w:r>
      <w:r w:rsidRPr="00AF3E67">
        <w:t xml:space="preserve"> / review</w:t>
      </w:r>
      <w:r w:rsidR="00B60AB7">
        <w:t>ing</w:t>
      </w:r>
      <w:r w:rsidRPr="00AF3E67">
        <w:t xml:space="preserve"> </w:t>
      </w:r>
      <w:r w:rsidR="00B60AB7">
        <w:t xml:space="preserve">of </w:t>
      </w:r>
      <w:r w:rsidR="005C5AE8">
        <w:t>the doctoral candidate</w:t>
      </w:r>
      <w:r w:rsidR="00B60AB7">
        <w:t>’</w:t>
      </w:r>
      <w:r w:rsidR="005C5AE8">
        <w:t>s work</w:t>
      </w:r>
      <w:r w:rsidR="00B60AB7">
        <w:t xml:space="preserve">. Their task is to, together with the supervisor, look after </w:t>
      </w:r>
      <w:r w:rsidRPr="00AF3E67">
        <w:t xml:space="preserve">the candidate's progress </w:t>
      </w:r>
      <w:r w:rsidR="00B60AB7">
        <w:t>i.e. to offer guidance and tak</w:t>
      </w:r>
      <w:r w:rsidR="00A95F6A">
        <w:t>e</w:t>
      </w:r>
      <w:r w:rsidR="00B60AB7">
        <w:t xml:space="preserve"> account </w:t>
      </w:r>
      <w:r w:rsidR="00A95F6A">
        <w:t xml:space="preserve">of candidate’s </w:t>
      </w:r>
      <w:r w:rsidRPr="00AF3E67">
        <w:t xml:space="preserve">presence </w:t>
      </w:r>
      <w:r w:rsidR="00A95F6A">
        <w:t>and participation in</w:t>
      </w:r>
      <w:r w:rsidRPr="00AF3E67">
        <w:t xml:space="preserve"> workshops / c</w:t>
      </w:r>
      <w:r w:rsidR="00A95F6A">
        <w:t xml:space="preserve">olloquia / doctoral conference, evidencing of achieved </w:t>
      </w:r>
      <w:r w:rsidR="00A95F6A" w:rsidRPr="00A95F6A">
        <w:rPr>
          <w:i/>
        </w:rPr>
        <w:t>milestones</w:t>
      </w:r>
      <w:r w:rsidR="00A95F6A" w:rsidRPr="00A95F6A">
        <w:t xml:space="preserve"> </w:t>
      </w:r>
      <w:r w:rsidRPr="00AF3E67">
        <w:t xml:space="preserve">(see the table above), </w:t>
      </w:r>
      <w:r w:rsidR="00A95F6A">
        <w:t xml:space="preserve">to offer assistance in the choice of elective courses, </w:t>
      </w:r>
      <w:r w:rsidRPr="00AF3E67">
        <w:t>participation in workshops</w:t>
      </w:r>
      <w:r w:rsidR="00A95F6A">
        <w:t>/</w:t>
      </w:r>
      <w:r w:rsidRPr="00AF3E67">
        <w:t>seminars/stay</w:t>
      </w:r>
      <w:r w:rsidR="00A95F6A">
        <w:t>s abroad. The</w:t>
      </w:r>
      <w:r w:rsidRPr="00AF3E67">
        <w:t xml:space="preserve"> </w:t>
      </w:r>
      <w:r w:rsidR="00A95F6A">
        <w:t xml:space="preserve">independent counselor shall also be responsible for mediation </w:t>
      </w:r>
      <w:r w:rsidRPr="00AF3E67">
        <w:t>in case</w:t>
      </w:r>
      <w:r w:rsidR="00A95F6A">
        <w:t>s</w:t>
      </w:r>
      <w:r w:rsidRPr="00AF3E67">
        <w:t xml:space="preserve"> </w:t>
      </w:r>
      <w:r w:rsidR="00A95F6A">
        <w:t xml:space="preserve">when supervisors are being changed. </w:t>
      </w:r>
      <w:r w:rsidRPr="00AF3E67">
        <w:t xml:space="preserve">(see </w:t>
      </w:r>
      <w:r w:rsidR="00A95F6A">
        <w:t>under</w:t>
      </w:r>
      <w:r w:rsidRPr="00AF3E67">
        <w:t xml:space="preserve"> </w:t>
      </w:r>
      <w:r w:rsidR="00C454E0">
        <w:t>1)</w:t>
      </w:r>
    </w:p>
    <w:p w:rsidR="003C3AB4" w:rsidRPr="00C454E0" w:rsidRDefault="00A95F6A" w:rsidP="00E71426">
      <w:pPr>
        <w:pStyle w:val="ListParagraph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>
        <w:t xml:space="preserve">The doctoral candidate shall meet with the independent counselor on a needs basis but shall report to him or her regularly on the </w:t>
      </w:r>
      <w:r w:rsidR="00C454E0">
        <w:t xml:space="preserve">completion of </w:t>
      </w:r>
      <w:r>
        <w:t>activities within the doctoral program earning the candidate ECTS credits, especially on activities in connection to the checkpoints</w:t>
      </w:r>
      <w:r w:rsidR="00C454E0">
        <w:t xml:space="preserve"> mentioned under item 16 in the above table.</w:t>
      </w:r>
      <w:r>
        <w:t xml:space="preserve">  </w:t>
      </w:r>
    </w:p>
    <w:p w:rsidR="00AF3E67" w:rsidRPr="00AF3E67" w:rsidRDefault="00AF3E67">
      <w:pPr>
        <w:rPr>
          <w:rFonts w:asciiTheme="minorHAnsi" w:hAnsiTheme="minorHAnsi"/>
          <w:sz w:val="20"/>
          <w:szCs w:val="20"/>
        </w:rPr>
      </w:pPr>
    </w:p>
    <w:sectPr w:rsidR="00AF3E67" w:rsidRPr="00AF3E67" w:rsidSect="00F01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426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A76" w:rsidRDefault="00E43A76">
      <w:r>
        <w:separator/>
      </w:r>
    </w:p>
  </w:endnote>
  <w:endnote w:type="continuationSeparator" w:id="0">
    <w:p w:rsidR="00E43A76" w:rsidRDefault="00E4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8" w:rsidRDefault="005C3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8" w:rsidRDefault="005C3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8" w:rsidRDefault="005C3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A76" w:rsidRDefault="00E43A76">
      <w:r>
        <w:separator/>
      </w:r>
    </w:p>
  </w:footnote>
  <w:footnote w:type="continuationSeparator" w:id="0">
    <w:p w:rsidR="00E43A76" w:rsidRDefault="00E4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8" w:rsidRDefault="005C3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4262"/>
      <w:gridCol w:w="5490"/>
    </w:tblGrid>
    <w:tr w:rsidR="00F018BC" w:rsidTr="00537B23">
      <w:trPr>
        <w:jc w:val="center"/>
      </w:trPr>
      <w:tc>
        <w:tcPr>
          <w:tcW w:w="2185" w:type="pct"/>
        </w:tcPr>
        <w:p w:rsidR="00F018BC" w:rsidRDefault="00F018BC" w:rsidP="00537B23">
          <w:pPr>
            <w:rPr>
              <w:rFonts w:ascii="Arial" w:hAnsi="Arial" w:cs="Arial"/>
              <w:color w:val="333333"/>
              <w:sz w:val="22"/>
              <w:szCs w:val="22"/>
            </w:rPr>
          </w:pPr>
          <w:r>
            <w:rPr>
              <w:rFonts w:ascii="Arial" w:hAnsi="Arial" w:cs="Arial"/>
              <w:noProof/>
              <w:color w:val="333333"/>
              <w:sz w:val="22"/>
              <w:szCs w:val="22"/>
              <w:lang w:eastAsia="en-US"/>
            </w:rPr>
            <w:drawing>
              <wp:inline distT="0" distB="0" distL="0" distR="0" wp14:anchorId="0392D9B3" wp14:editId="33B652D0">
                <wp:extent cx="2524125" cy="876300"/>
                <wp:effectExtent l="0" t="0" r="9525" b="0"/>
                <wp:docPr id="1" name="Picture 1" descr="efri_logo-du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fri_logo-dug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pct"/>
          <w:vAlign w:val="center"/>
        </w:tcPr>
        <w:p w:rsidR="00F018BC" w:rsidRDefault="00F018BC" w:rsidP="00537B23">
          <w:pPr>
            <w:ind w:left="1206"/>
            <w:rPr>
              <w:rFonts w:ascii="Helvetica" w:hAnsi="Helvetica" w:cs="Arial"/>
              <w:color w:val="333333"/>
              <w:sz w:val="20"/>
              <w:szCs w:val="20"/>
            </w:rPr>
          </w:pPr>
        </w:p>
        <w:p w:rsidR="00F018BC" w:rsidRDefault="00F018BC" w:rsidP="00537B23">
          <w:pPr>
            <w:ind w:left="1930"/>
            <w:rPr>
              <w:rFonts w:ascii="Helvetica" w:hAnsi="Helvetica" w:cs="Arial"/>
              <w:color w:val="333333"/>
              <w:sz w:val="19"/>
              <w:szCs w:val="19"/>
            </w:rPr>
          </w:pPr>
          <w:r>
            <w:rPr>
              <w:rFonts w:ascii="Helvetica" w:hAnsi="Helvetica" w:cs="Arial"/>
              <w:color w:val="333333"/>
              <w:sz w:val="19"/>
              <w:szCs w:val="19"/>
            </w:rPr>
            <w:t xml:space="preserve">Ivana Filipovića 4 </w:t>
          </w:r>
          <w:r>
            <w:rPr>
              <w:rFonts w:ascii="Helvetica" w:hAnsi="Helvetica" w:cs="Arial"/>
              <w:color w:val="3D5588"/>
              <w:sz w:val="19"/>
              <w:szCs w:val="19"/>
            </w:rPr>
            <w:sym w:font="Symbol" w:char="F0B7"/>
          </w:r>
          <w:r>
            <w:rPr>
              <w:rFonts w:ascii="Helvetica" w:hAnsi="Helvetica" w:cs="Arial"/>
              <w:color w:val="333333"/>
              <w:sz w:val="19"/>
              <w:szCs w:val="19"/>
            </w:rPr>
            <w:t xml:space="preserve"> 51000 Rijeka</w:t>
          </w:r>
        </w:p>
        <w:p w:rsidR="00F018BC" w:rsidRDefault="00F018BC" w:rsidP="00537B23">
          <w:pPr>
            <w:ind w:left="1930"/>
            <w:rPr>
              <w:rFonts w:ascii="Helvetica" w:hAnsi="Helvetica" w:cs="Arial"/>
              <w:color w:val="333333"/>
              <w:sz w:val="19"/>
              <w:szCs w:val="19"/>
            </w:rPr>
          </w:pPr>
          <w:r>
            <w:rPr>
              <w:rFonts w:ascii="Helvetica" w:hAnsi="Helvetica" w:cs="Arial"/>
              <w:b/>
              <w:color w:val="3D5588"/>
              <w:sz w:val="19"/>
              <w:szCs w:val="19"/>
            </w:rPr>
            <w:t>tel</w:t>
          </w:r>
          <w:r>
            <w:rPr>
              <w:rFonts w:ascii="Helvetica" w:hAnsi="Helvetica" w:cs="Arial"/>
              <w:color w:val="333333"/>
              <w:sz w:val="19"/>
              <w:szCs w:val="19"/>
            </w:rPr>
            <w:t xml:space="preserve"> +385 51 355 111 </w:t>
          </w:r>
        </w:p>
        <w:p w:rsidR="00F018BC" w:rsidRDefault="00F018BC" w:rsidP="00537B23">
          <w:pPr>
            <w:ind w:left="1930"/>
            <w:rPr>
              <w:rFonts w:ascii="Helvetica" w:hAnsi="Helvetica" w:cs="Arial"/>
              <w:color w:val="333333"/>
              <w:sz w:val="19"/>
              <w:szCs w:val="19"/>
            </w:rPr>
          </w:pPr>
          <w:r>
            <w:rPr>
              <w:rFonts w:ascii="Helvetica" w:hAnsi="Helvetica" w:cs="Arial"/>
              <w:b/>
              <w:color w:val="3D5588"/>
              <w:sz w:val="19"/>
              <w:szCs w:val="19"/>
            </w:rPr>
            <w:t>fax</w:t>
          </w:r>
          <w:r>
            <w:rPr>
              <w:rFonts w:ascii="Helvetica" w:hAnsi="Helvetica" w:cs="Arial"/>
              <w:color w:val="333333"/>
              <w:sz w:val="19"/>
              <w:szCs w:val="19"/>
            </w:rPr>
            <w:t xml:space="preserve"> + 385 51 212 268</w:t>
          </w:r>
        </w:p>
        <w:p w:rsidR="00F018BC" w:rsidRDefault="00F018BC" w:rsidP="00537B23">
          <w:pPr>
            <w:ind w:left="1930"/>
            <w:rPr>
              <w:rFonts w:ascii="Helvetica" w:hAnsi="Helvetica" w:cs="Arial"/>
              <w:color w:val="333333"/>
              <w:sz w:val="19"/>
              <w:szCs w:val="19"/>
            </w:rPr>
          </w:pPr>
          <w:r>
            <w:rPr>
              <w:rFonts w:ascii="Helvetica" w:hAnsi="Helvetica" w:cs="Arial"/>
              <w:b/>
              <w:color w:val="3D5588"/>
              <w:sz w:val="19"/>
              <w:szCs w:val="19"/>
            </w:rPr>
            <w:t>http://www.efri.uniri.hr</w:t>
          </w:r>
        </w:p>
        <w:p w:rsidR="00F018BC" w:rsidRPr="00442A32" w:rsidRDefault="00F018BC" w:rsidP="00537B23">
          <w:pPr>
            <w:ind w:left="1930"/>
            <w:rPr>
              <w:rFonts w:ascii="Helvetica" w:hAnsi="Helvetica" w:cs="Arial"/>
              <w:color w:val="000000"/>
              <w:sz w:val="14"/>
              <w:szCs w:val="14"/>
            </w:rPr>
          </w:pPr>
          <w:r w:rsidRPr="00442A32">
            <w:rPr>
              <w:rFonts w:ascii="Helvetica" w:hAnsi="Helvetica" w:cs="Arial"/>
              <w:b/>
              <w:color w:val="3D5588"/>
              <w:sz w:val="19"/>
              <w:szCs w:val="19"/>
            </w:rPr>
            <w:t>e-mail</w:t>
          </w:r>
          <w:r w:rsidRPr="00442A32">
            <w:rPr>
              <w:rFonts w:ascii="Helvetica" w:hAnsi="Helvetica" w:cs="Arial"/>
              <w:color w:val="333333"/>
              <w:sz w:val="19"/>
              <w:szCs w:val="19"/>
            </w:rPr>
            <w:t xml:space="preserve"> </w:t>
          </w:r>
          <w:hyperlink r:id="rId2" w:history="1">
            <w:r w:rsidRPr="00442A32">
              <w:rPr>
                <w:rStyle w:val="Hyperlink"/>
                <w:rFonts w:ascii="Helvetica" w:hAnsi="Helvetica" w:cs="Arial"/>
                <w:sz w:val="19"/>
                <w:szCs w:val="19"/>
              </w:rPr>
              <w:t>efri@efri.hr</w:t>
            </w:r>
          </w:hyperlink>
        </w:p>
      </w:tc>
    </w:tr>
  </w:tbl>
  <w:p w:rsidR="00F018BC" w:rsidRDefault="00F018BC" w:rsidP="00F018BC">
    <w:pPr>
      <w:rPr>
        <w:rFonts w:ascii="Arial" w:hAnsi="Arial" w:cs="Arial"/>
        <w:b/>
        <w:sz w:val="32"/>
        <w:szCs w:val="32"/>
        <w:lang w:val="hr-HR"/>
      </w:rPr>
    </w:pPr>
  </w:p>
  <w:p w:rsidR="00F018BC" w:rsidRPr="00135DC9" w:rsidRDefault="005C3238" w:rsidP="00F018BC">
    <w:pPr>
      <w:jc w:val="center"/>
      <w:rPr>
        <w:rFonts w:asciiTheme="minorHAnsi" w:hAnsiTheme="minorHAnsi" w:cs="Calibri"/>
        <w:b/>
        <w:lang w:val="hr-HR"/>
      </w:rPr>
    </w:pPr>
    <w:r>
      <w:rPr>
        <w:rFonts w:asciiTheme="minorHAnsi" w:hAnsiTheme="minorHAnsi" w:cs="Calibri"/>
        <w:b/>
        <w:lang w:val="hr-HR"/>
      </w:rPr>
      <w:t xml:space="preserve">GENERAL </w:t>
    </w:r>
    <w:r>
      <w:rPr>
        <w:rFonts w:asciiTheme="minorHAnsi" w:hAnsiTheme="minorHAnsi" w:cs="Calibri"/>
        <w:b/>
        <w:bCs/>
      </w:rPr>
      <w:t>RESEARCH PLAN</w:t>
    </w:r>
    <w:r>
      <w:rPr>
        <w:rFonts w:asciiTheme="minorHAnsi" w:hAnsiTheme="minorHAnsi" w:cs="Calibri"/>
        <w:b/>
        <w:lang w:val="hr-HR"/>
      </w:rPr>
      <w:t xml:space="preserve">  FOR THE COMPLETION OF THE </w:t>
    </w:r>
    <w:r w:rsidR="00B7579D">
      <w:rPr>
        <w:rFonts w:asciiTheme="minorHAnsi" w:hAnsiTheme="minorHAnsi" w:cs="Calibri"/>
        <w:b/>
        <w:lang w:val="hr-HR"/>
      </w:rPr>
      <w:t xml:space="preserve">DOCTORAL </w:t>
    </w:r>
    <w:r w:rsidR="00B7579D" w:rsidRPr="00B7579D">
      <w:rPr>
        <w:rFonts w:asciiTheme="minorHAnsi" w:hAnsiTheme="minorHAnsi" w:cs="Calibri"/>
        <w:b/>
        <w:bCs/>
      </w:rPr>
      <w:t>DISSERTATION</w:t>
    </w:r>
    <w:r w:rsidR="00B7579D">
      <w:rPr>
        <w:rFonts w:asciiTheme="minorHAnsi" w:hAnsiTheme="minorHAnsi" w:cs="Calibri"/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8" w:rsidRDefault="005C3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871"/>
    <w:multiLevelType w:val="hybridMultilevel"/>
    <w:tmpl w:val="0E565DAE"/>
    <w:lvl w:ilvl="0" w:tplc="FC62F4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6270FB0"/>
    <w:multiLevelType w:val="hybridMultilevel"/>
    <w:tmpl w:val="3412EBEE"/>
    <w:lvl w:ilvl="0" w:tplc="C372A1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D16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FD3580"/>
    <w:multiLevelType w:val="hybridMultilevel"/>
    <w:tmpl w:val="55B803B4"/>
    <w:lvl w:ilvl="0" w:tplc="7DF236F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41D54979"/>
    <w:multiLevelType w:val="hybridMultilevel"/>
    <w:tmpl w:val="1714D7EE"/>
    <w:lvl w:ilvl="0" w:tplc="4AC01E3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5384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470A0AF4"/>
    <w:multiLevelType w:val="hybridMultilevel"/>
    <w:tmpl w:val="BDA88872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4C7CC9"/>
    <w:multiLevelType w:val="multilevel"/>
    <w:tmpl w:val="22A0C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7AF5192"/>
    <w:multiLevelType w:val="hybridMultilevel"/>
    <w:tmpl w:val="08E699EE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7E1A6C"/>
    <w:multiLevelType w:val="hybridMultilevel"/>
    <w:tmpl w:val="8A767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326116"/>
    <w:multiLevelType w:val="hybridMultilevel"/>
    <w:tmpl w:val="B53EA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766784"/>
    <w:multiLevelType w:val="hybridMultilevel"/>
    <w:tmpl w:val="F60CF048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F236F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689856FD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735A1945"/>
    <w:multiLevelType w:val="hybridMultilevel"/>
    <w:tmpl w:val="3E26B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04B14"/>
    <w:multiLevelType w:val="multilevel"/>
    <w:tmpl w:val="E03E62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6"/>
      <w:numFmt w:val="decimal"/>
      <w:lvlRestart w:val="0"/>
      <w:lvlText w:val="3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0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15"/>
  </w:num>
  <w:num w:numId="5">
    <w:abstractNumId w:val="7"/>
  </w:num>
  <w:num w:numId="6">
    <w:abstractNumId w:val="20"/>
  </w:num>
  <w:num w:numId="7">
    <w:abstractNumId w:val="1"/>
  </w:num>
  <w:num w:numId="8">
    <w:abstractNumId w:val="15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</w:num>
  <w:num w:numId="9">
    <w:abstractNumId w:val="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cs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cs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10">
    <w:abstractNumId w:val="3"/>
  </w:num>
  <w:num w:numId="11">
    <w:abstractNumId w:val="16"/>
  </w:num>
  <w:num w:numId="12">
    <w:abstractNumId w:val="18"/>
  </w:num>
  <w:num w:numId="13">
    <w:abstractNumId w:val="2"/>
  </w:num>
  <w:num w:numId="14">
    <w:abstractNumId w:val="17"/>
  </w:num>
  <w:num w:numId="15">
    <w:abstractNumId w:val="9"/>
  </w:num>
  <w:num w:numId="16">
    <w:abstractNumId w:val="11"/>
  </w:num>
  <w:num w:numId="17">
    <w:abstractNumId w:val="10"/>
  </w:num>
  <w:num w:numId="18">
    <w:abstractNumId w:val="4"/>
  </w:num>
  <w:num w:numId="19">
    <w:abstractNumId w:val="13"/>
  </w:num>
  <w:num w:numId="20">
    <w:abstractNumId w:val="8"/>
  </w:num>
  <w:num w:numId="21">
    <w:abstractNumId w:val="14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032F8"/>
    <w:rsid w:val="000044F5"/>
    <w:rsid w:val="00016BA9"/>
    <w:rsid w:val="000237C9"/>
    <w:rsid w:val="000377BF"/>
    <w:rsid w:val="000403A8"/>
    <w:rsid w:val="00047874"/>
    <w:rsid w:val="00065C42"/>
    <w:rsid w:val="000666D1"/>
    <w:rsid w:val="000704C8"/>
    <w:rsid w:val="0007365F"/>
    <w:rsid w:val="00074B85"/>
    <w:rsid w:val="00074BAA"/>
    <w:rsid w:val="000851E7"/>
    <w:rsid w:val="0008577A"/>
    <w:rsid w:val="0008750B"/>
    <w:rsid w:val="00087BF3"/>
    <w:rsid w:val="00091CF0"/>
    <w:rsid w:val="0009584C"/>
    <w:rsid w:val="000A0915"/>
    <w:rsid w:val="000A7518"/>
    <w:rsid w:val="000B1967"/>
    <w:rsid w:val="000C05EF"/>
    <w:rsid w:val="000C2B56"/>
    <w:rsid w:val="000C494B"/>
    <w:rsid w:val="000C4F34"/>
    <w:rsid w:val="000C7E14"/>
    <w:rsid w:val="000F6B35"/>
    <w:rsid w:val="000F7DC0"/>
    <w:rsid w:val="001025F4"/>
    <w:rsid w:val="001059EC"/>
    <w:rsid w:val="00115CEE"/>
    <w:rsid w:val="001202E3"/>
    <w:rsid w:val="00122A9D"/>
    <w:rsid w:val="001257A3"/>
    <w:rsid w:val="00130B7A"/>
    <w:rsid w:val="00135DC9"/>
    <w:rsid w:val="00141BB6"/>
    <w:rsid w:val="0014335A"/>
    <w:rsid w:val="00144C10"/>
    <w:rsid w:val="00144F46"/>
    <w:rsid w:val="00145197"/>
    <w:rsid w:val="00145C61"/>
    <w:rsid w:val="00150EB2"/>
    <w:rsid w:val="00152FFB"/>
    <w:rsid w:val="00157A64"/>
    <w:rsid w:val="00161A6F"/>
    <w:rsid w:val="00162FAB"/>
    <w:rsid w:val="0016708E"/>
    <w:rsid w:val="0017476D"/>
    <w:rsid w:val="00176AC3"/>
    <w:rsid w:val="00177A92"/>
    <w:rsid w:val="00180A49"/>
    <w:rsid w:val="001812C3"/>
    <w:rsid w:val="001833A8"/>
    <w:rsid w:val="00191526"/>
    <w:rsid w:val="00195DAE"/>
    <w:rsid w:val="001A1FFD"/>
    <w:rsid w:val="001A54F1"/>
    <w:rsid w:val="001A79DC"/>
    <w:rsid w:val="001B1C00"/>
    <w:rsid w:val="001B1EB8"/>
    <w:rsid w:val="001B2401"/>
    <w:rsid w:val="001B794B"/>
    <w:rsid w:val="001C1730"/>
    <w:rsid w:val="001C3250"/>
    <w:rsid w:val="001C3717"/>
    <w:rsid w:val="001C7966"/>
    <w:rsid w:val="001C7BCA"/>
    <w:rsid w:val="001D5579"/>
    <w:rsid w:val="001E6FAF"/>
    <w:rsid w:val="001F04EC"/>
    <w:rsid w:val="001F179A"/>
    <w:rsid w:val="001F4C93"/>
    <w:rsid w:val="00206C8A"/>
    <w:rsid w:val="002133D4"/>
    <w:rsid w:val="00220CA8"/>
    <w:rsid w:val="00230D61"/>
    <w:rsid w:val="00232C33"/>
    <w:rsid w:val="0023598C"/>
    <w:rsid w:val="00235F32"/>
    <w:rsid w:val="002452EF"/>
    <w:rsid w:val="002516DA"/>
    <w:rsid w:val="002654C7"/>
    <w:rsid w:val="00266B16"/>
    <w:rsid w:val="0027063E"/>
    <w:rsid w:val="00281B63"/>
    <w:rsid w:val="00285E92"/>
    <w:rsid w:val="002867A1"/>
    <w:rsid w:val="00292B47"/>
    <w:rsid w:val="002949E3"/>
    <w:rsid w:val="002B7286"/>
    <w:rsid w:val="002C00AE"/>
    <w:rsid w:val="002C0272"/>
    <w:rsid w:val="002C43A4"/>
    <w:rsid w:val="002C78BE"/>
    <w:rsid w:val="002D1AD1"/>
    <w:rsid w:val="002D5936"/>
    <w:rsid w:val="002E1A12"/>
    <w:rsid w:val="002E3DB3"/>
    <w:rsid w:val="002F2325"/>
    <w:rsid w:val="002F51EB"/>
    <w:rsid w:val="003061BC"/>
    <w:rsid w:val="003065A6"/>
    <w:rsid w:val="003066E3"/>
    <w:rsid w:val="00307D32"/>
    <w:rsid w:val="003105AB"/>
    <w:rsid w:val="00315DC3"/>
    <w:rsid w:val="00317FA0"/>
    <w:rsid w:val="00324DD9"/>
    <w:rsid w:val="0033180D"/>
    <w:rsid w:val="00336E0F"/>
    <w:rsid w:val="00342EF6"/>
    <w:rsid w:val="00343B96"/>
    <w:rsid w:val="00347F17"/>
    <w:rsid w:val="003608CD"/>
    <w:rsid w:val="003655D4"/>
    <w:rsid w:val="00365E7E"/>
    <w:rsid w:val="00366F0B"/>
    <w:rsid w:val="00367409"/>
    <w:rsid w:val="003821DA"/>
    <w:rsid w:val="00384F06"/>
    <w:rsid w:val="00391113"/>
    <w:rsid w:val="003926F1"/>
    <w:rsid w:val="003951DF"/>
    <w:rsid w:val="0039555D"/>
    <w:rsid w:val="003A3B19"/>
    <w:rsid w:val="003A3D09"/>
    <w:rsid w:val="003A4E3F"/>
    <w:rsid w:val="003A705D"/>
    <w:rsid w:val="003B3EF8"/>
    <w:rsid w:val="003B5195"/>
    <w:rsid w:val="003C2297"/>
    <w:rsid w:val="003C2576"/>
    <w:rsid w:val="003C3AB4"/>
    <w:rsid w:val="003C4B45"/>
    <w:rsid w:val="003D0E46"/>
    <w:rsid w:val="003D572F"/>
    <w:rsid w:val="003F5E31"/>
    <w:rsid w:val="0040655D"/>
    <w:rsid w:val="0041220B"/>
    <w:rsid w:val="0041354C"/>
    <w:rsid w:val="00413BC9"/>
    <w:rsid w:val="00414CEA"/>
    <w:rsid w:val="004207ED"/>
    <w:rsid w:val="00420BF4"/>
    <w:rsid w:val="0042320C"/>
    <w:rsid w:val="00427854"/>
    <w:rsid w:val="00430613"/>
    <w:rsid w:val="004374B5"/>
    <w:rsid w:val="00443C06"/>
    <w:rsid w:val="004445C0"/>
    <w:rsid w:val="00444C6C"/>
    <w:rsid w:val="00454B20"/>
    <w:rsid w:val="004566F8"/>
    <w:rsid w:val="00456ABC"/>
    <w:rsid w:val="004579E2"/>
    <w:rsid w:val="004719EA"/>
    <w:rsid w:val="00471B74"/>
    <w:rsid w:val="004727B8"/>
    <w:rsid w:val="0047587C"/>
    <w:rsid w:val="004807C0"/>
    <w:rsid w:val="004845D1"/>
    <w:rsid w:val="00484708"/>
    <w:rsid w:val="00484EE2"/>
    <w:rsid w:val="00487871"/>
    <w:rsid w:val="004902DE"/>
    <w:rsid w:val="004912CD"/>
    <w:rsid w:val="00493E7D"/>
    <w:rsid w:val="004A0937"/>
    <w:rsid w:val="004A12AC"/>
    <w:rsid w:val="004A338F"/>
    <w:rsid w:val="004A3B1F"/>
    <w:rsid w:val="004A66E3"/>
    <w:rsid w:val="004B2C46"/>
    <w:rsid w:val="004C5813"/>
    <w:rsid w:val="004C72CC"/>
    <w:rsid w:val="004D6240"/>
    <w:rsid w:val="004E2283"/>
    <w:rsid w:val="004E40CF"/>
    <w:rsid w:val="004E47DC"/>
    <w:rsid w:val="004E537C"/>
    <w:rsid w:val="004E73EF"/>
    <w:rsid w:val="004F0234"/>
    <w:rsid w:val="004F212A"/>
    <w:rsid w:val="004F3A79"/>
    <w:rsid w:val="004F5887"/>
    <w:rsid w:val="004F6D8A"/>
    <w:rsid w:val="00500215"/>
    <w:rsid w:val="00510A24"/>
    <w:rsid w:val="00513CD8"/>
    <w:rsid w:val="005155A9"/>
    <w:rsid w:val="0052307F"/>
    <w:rsid w:val="00524E78"/>
    <w:rsid w:val="00527A0B"/>
    <w:rsid w:val="0053110C"/>
    <w:rsid w:val="00533598"/>
    <w:rsid w:val="005356E7"/>
    <w:rsid w:val="00541FEF"/>
    <w:rsid w:val="005460F7"/>
    <w:rsid w:val="0054720F"/>
    <w:rsid w:val="005543EC"/>
    <w:rsid w:val="0056104D"/>
    <w:rsid w:val="00566D1B"/>
    <w:rsid w:val="00573338"/>
    <w:rsid w:val="0058789E"/>
    <w:rsid w:val="0059665C"/>
    <w:rsid w:val="00597F11"/>
    <w:rsid w:val="005A0DED"/>
    <w:rsid w:val="005A63C5"/>
    <w:rsid w:val="005B0409"/>
    <w:rsid w:val="005B694F"/>
    <w:rsid w:val="005C139E"/>
    <w:rsid w:val="005C3238"/>
    <w:rsid w:val="005C334F"/>
    <w:rsid w:val="005C3CB3"/>
    <w:rsid w:val="005C4606"/>
    <w:rsid w:val="005C5AE8"/>
    <w:rsid w:val="005C7079"/>
    <w:rsid w:val="005D0460"/>
    <w:rsid w:val="005D59E9"/>
    <w:rsid w:val="005D646F"/>
    <w:rsid w:val="005E444D"/>
    <w:rsid w:val="005F6BBC"/>
    <w:rsid w:val="006000D9"/>
    <w:rsid w:val="006026EE"/>
    <w:rsid w:val="00604192"/>
    <w:rsid w:val="00607068"/>
    <w:rsid w:val="00610B29"/>
    <w:rsid w:val="00616CF3"/>
    <w:rsid w:val="0063749E"/>
    <w:rsid w:val="00637D59"/>
    <w:rsid w:val="006469B8"/>
    <w:rsid w:val="00653538"/>
    <w:rsid w:val="00655077"/>
    <w:rsid w:val="00661461"/>
    <w:rsid w:val="00671380"/>
    <w:rsid w:val="006747EC"/>
    <w:rsid w:val="00680816"/>
    <w:rsid w:val="00684822"/>
    <w:rsid w:val="00685EA8"/>
    <w:rsid w:val="00685F2A"/>
    <w:rsid w:val="006907EB"/>
    <w:rsid w:val="00695668"/>
    <w:rsid w:val="006A2E7A"/>
    <w:rsid w:val="006A553C"/>
    <w:rsid w:val="006B1C6C"/>
    <w:rsid w:val="006B3AA3"/>
    <w:rsid w:val="006B4A09"/>
    <w:rsid w:val="006C40AE"/>
    <w:rsid w:val="006C5E73"/>
    <w:rsid w:val="006D3D36"/>
    <w:rsid w:val="006F60E3"/>
    <w:rsid w:val="006F68BE"/>
    <w:rsid w:val="007049C0"/>
    <w:rsid w:val="0071100E"/>
    <w:rsid w:val="007244B3"/>
    <w:rsid w:val="00724FA8"/>
    <w:rsid w:val="00726826"/>
    <w:rsid w:val="0072708B"/>
    <w:rsid w:val="007278D2"/>
    <w:rsid w:val="00727FD0"/>
    <w:rsid w:val="00732A73"/>
    <w:rsid w:val="00736E3F"/>
    <w:rsid w:val="00747AD9"/>
    <w:rsid w:val="00752ED7"/>
    <w:rsid w:val="00754328"/>
    <w:rsid w:val="007576C4"/>
    <w:rsid w:val="00757790"/>
    <w:rsid w:val="007614EF"/>
    <w:rsid w:val="0076315C"/>
    <w:rsid w:val="00763858"/>
    <w:rsid w:val="00771307"/>
    <w:rsid w:val="0077366F"/>
    <w:rsid w:val="007761FE"/>
    <w:rsid w:val="00777BEA"/>
    <w:rsid w:val="00782BB4"/>
    <w:rsid w:val="007853D7"/>
    <w:rsid w:val="007913CE"/>
    <w:rsid w:val="007965B0"/>
    <w:rsid w:val="0079747D"/>
    <w:rsid w:val="007974EC"/>
    <w:rsid w:val="007A1E94"/>
    <w:rsid w:val="007A5004"/>
    <w:rsid w:val="007B0226"/>
    <w:rsid w:val="007B3CE4"/>
    <w:rsid w:val="007C1462"/>
    <w:rsid w:val="007C76D3"/>
    <w:rsid w:val="007C7D09"/>
    <w:rsid w:val="007D2405"/>
    <w:rsid w:val="007D2535"/>
    <w:rsid w:val="007D3E0D"/>
    <w:rsid w:val="007D5847"/>
    <w:rsid w:val="007D5A52"/>
    <w:rsid w:val="007D5AD4"/>
    <w:rsid w:val="007E2A09"/>
    <w:rsid w:val="007E4FB7"/>
    <w:rsid w:val="007E677C"/>
    <w:rsid w:val="007E6F6E"/>
    <w:rsid w:val="007F7328"/>
    <w:rsid w:val="00802C66"/>
    <w:rsid w:val="00802ECE"/>
    <w:rsid w:val="0080683A"/>
    <w:rsid w:val="008126D1"/>
    <w:rsid w:val="0081474D"/>
    <w:rsid w:val="00814AB3"/>
    <w:rsid w:val="00815A06"/>
    <w:rsid w:val="00821C6F"/>
    <w:rsid w:val="0082288D"/>
    <w:rsid w:val="008234C0"/>
    <w:rsid w:val="00834727"/>
    <w:rsid w:val="008425E7"/>
    <w:rsid w:val="0084705A"/>
    <w:rsid w:val="008500F1"/>
    <w:rsid w:val="00850765"/>
    <w:rsid w:val="00850A6B"/>
    <w:rsid w:val="00856F67"/>
    <w:rsid w:val="00864DC4"/>
    <w:rsid w:val="008759CC"/>
    <w:rsid w:val="00875A21"/>
    <w:rsid w:val="00877EF6"/>
    <w:rsid w:val="00883AFA"/>
    <w:rsid w:val="00885AE3"/>
    <w:rsid w:val="008A1A25"/>
    <w:rsid w:val="008A5765"/>
    <w:rsid w:val="008B6FDE"/>
    <w:rsid w:val="008D6A89"/>
    <w:rsid w:val="008E6A5E"/>
    <w:rsid w:val="008E6D6A"/>
    <w:rsid w:val="008F1EC0"/>
    <w:rsid w:val="0090544B"/>
    <w:rsid w:val="00910B6B"/>
    <w:rsid w:val="00912F8E"/>
    <w:rsid w:val="00915581"/>
    <w:rsid w:val="00917826"/>
    <w:rsid w:val="009216F2"/>
    <w:rsid w:val="00931B53"/>
    <w:rsid w:val="00934621"/>
    <w:rsid w:val="00937CBF"/>
    <w:rsid w:val="00940643"/>
    <w:rsid w:val="00943A44"/>
    <w:rsid w:val="00944A7A"/>
    <w:rsid w:val="0094644F"/>
    <w:rsid w:val="009503D8"/>
    <w:rsid w:val="0096439B"/>
    <w:rsid w:val="009727C8"/>
    <w:rsid w:val="00975569"/>
    <w:rsid w:val="00977FC3"/>
    <w:rsid w:val="00980334"/>
    <w:rsid w:val="00981DD1"/>
    <w:rsid w:val="00983232"/>
    <w:rsid w:val="0098410E"/>
    <w:rsid w:val="00984844"/>
    <w:rsid w:val="00987DE1"/>
    <w:rsid w:val="009A0246"/>
    <w:rsid w:val="009A7685"/>
    <w:rsid w:val="009B3980"/>
    <w:rsid w:val="009B40AB"/>
    <w:rsid w:val="009B5C41"/>
    <w:rsid w:val="009D235F"/>
    <w:rsid w:val="009D7389"/>
    <w:rsid w:val="009E448E"/>
    <w:rsid w:val="009E6E7C"/>
    <w:rsid w:val="009E7009"/>
    <w:rsid w:val="009F2DC3"/>
    <w:rsid w:val="009F6124"/>
    <w:rsid w:val="009F646C"/>
    <w:rsid w:val="00A07378"/>
    <w:rsid w:val="00A07928"/>
    <w:rsid w:val="00A138C6"/>
    <w:rsid w:val="00A13CE7"/>
    <w:rsid w:val="00A13D24"/>
    <w:rsid w:val="00A1653C"/>
    <w:rsid w:val="00A22BAD"/>
    <w:rsid w:val="00A25A89"/>
    <w:rsid w:val="00A25F9C"/>
    <w:rsid w:val="00A3051A"/>
    <w:rsid w:val="00A3634B"/>
    <w:rsid w:val="00A42D40"/>
    <w:rsid w:val="00A479E0"/>
    <w:rsid w:val="00A72285"/>
    <w:rsid w:val="00A75605"/>
    <w:rsid w:val="00A82CD3"/>
    <w:rsid w:val="00A84E80"/>
    <w:rsid w:val="00A8666E"/>
    <w:rsid w:val="00A95F6A"/>
    <w:rsid w:val="00AA4ABC"/>
    <w:rsid w:val="00AB51EE"/>
    <w:rsid w:val="00AB70D9"/>
    <w:rsid w:val="00AC0E58"/>
    <w:rsid w:val="00AC1AB9"/>
    <w:rsid w:val="00AD36F9"/>
    <w:rsid w:val="00AD4737"/>
    <w:rsid w:val="00AE17D6"/>
    <w:rsid w:val="00AE3280"/>
    <w:rsid w:val="00AE3AAE"/>
    <w:rsid w:val="00AE58BB"/>
    <w:rsid w:val="00AF3E67"/>
    <w:rsid w:val="00AF7813"/>
    <w:rsid w:val="00AF7B6E"/>
    <w:rsid w:val="00AF7D6D"/>
    <w:rsid w:val="00B012D3"/>
    <w:rsid w:val="00B01894"/>
    <w:rsid w:val="00B040E1"/>
    <w:rsid w:val="00B04767"/>
    <w:rsid w:val="00B14390"/>
    <w:rsid w:val="00B146F8"/>
    <w:rsid w:val="00B17966"/>
    <w:rsid w:val="00B41B12"/>
    <w:rsid w:val="00B433BC"/>
    <w:rsid w:val="00B44D38"/>
    <w:rsid w:val="00B52233"/>
    <w:rsid w:val="00B60AB7"/>
    <w:rsid w:val="00B624BD"/>
    <w:rsid w:val="00B66067"/>
    <w:rsid w:val="00B70195"/>
    <w:rsid w:val="00B7086B"/>
    <w:rsid w:val="00B70DE8"/>
    <w:rsid w:val="00B727C8"/>
    <w:rsid w:val="00B7579D"/>
    <w:rsid w:val="00B7707C"/>
    <w:rsid w:val="00B81451"/>
    <w:rsid w:val="00B8178E"/>
    <w:rsid w:val="00B82A26"/>
    <w:rsid w:val="00B86667"/>
    <w:rsid w:val="00B87974"/>
    <w:rsid w:val="00B95F95"/>
    <w:rsid w:val="00BA0A65"/>
    <w:rsid w:val="00BA79C5"/>
    <w:rsid w:val="00BA7AAA"/>
    <w:rsid w:val="00BA7B28"/>
    <w:rsid w:val="00BB0D7F"/>
    <w:rsid w:val="00BB66B3"/>
    <w:rsid w:val="00BC001B"/>
    <w:rsid w:val="00BC2A34"/>
    <w:rsid w:val="00BC6E2E"/>
    <w:rsid w:val="00BD600A"/>
    <w:rsid w:val="00BE707F"/>
    <w:rsid w:val="00BF0185"/>
    <w:rsid w:val="00BF4D7C"/>
    <w:rsid w:val="00C01509"/>
    <w:rsid w:val="00C01A37"/>
    <w:rsid w:val="00C03A4E"/>
    <w:rsid w:val="00C07C37"/>
    <w:rsid w:val="00C103E3"/>
    <w:rsid w:val="00C121FB"/>
    <w:rsid w:val="00C20798"/>
    <w:rsid w:val="00C24C8F"/>
    <w:rsid w:val="00C27C11"/>
    <w:rsid w:val="00C313BD"/>
    <w:rsid w:val="00C3150E"/>
    <w:rsid w:val="00C454E0"/>
    <w:rsid w:val="00C50DCA"/>
    <w:rsid w:val="00C5239E"/>
    <w:rsid w:val="00C52868"/>
    <w:rsid w:val="00C55FE5"/>
    <w:rsid w:val="00C638CC"/>
    <w:rsid w:val="00C71FFB"/>
    <w:rsid w:val="00C76193"/>
    <w:rsid w:val="00C763ED"/>
    <w:rsid w:val="00C81FFF"/>
    <w:rsid w:val="00C85B49"/>
    <w:rsid w:val="00C87EBC"/>
    <w:rsid w:val="00CB7E00"/>
    <w:rsid w:val="00CE51E1"/>
    <w:rsid w:val="00CF3E66"/>
    <w:rsid w:val="00CF6D33"/>
    <w:rsid w:val="00CF7EDE"/>
    <w:rsid w:val="00D01379"/>
    <w:rsid w:val="00D07E34"/>
    <w:rsid w:val="00D11F4E"/>
    <w:rsid w:val="00D14787"/>
    <w:rsid w:val="00D14BBC"/>
    <w:rsid w:val="00D20842"/>
    <w:rsid w:val="00D22469"/>
    <w:rsid w:val="00D24BD6"/>
    <w:rsid w:val="00D43846"/>
    <w:rsid w:val="00D452DD"/>
    <w:rsid w:val="00D456B5"/>
    <w:rsid w:val="00D46DBC"/>
    <w:rsid w:val="00D4713C"/>
    <w:rsid w:val="00D501A3"/>
    <w:rsid w:val="00D57268"/>
    <w:rsid w:val="00D6734C"/>
    <w:rsid w:val="00D72252"/>
    <w:rsid w:val="00D72D47"/>
    <w:rsid w:val="00D81407"/>
    <w:rsid w:val="00D84F66"/>
    <w:rsid w:val="00D86535"/>
    <w:rsid w:val="00D87970"/>
    <w:rsid w:val="00D926B1"/>
    <w:rsid w:val="00D94FAD"/>
    <w:rsid w:val="00D95A9B"/>
    <w:rsid w:val="00DA4733"/>
    <w:rsid w:val="00DA6537"/>
    <w:rsid w:val="00DA760C"/>
    <w:rsid w:val="00DB419A"/>
    <w:rsid w:val="00DB706B"/>
    <w:rsid w:val="00DC3009"/>
    <w:rsid w:val="00DC343E"/>
    <w:rsid w:val="00DC74C6"/>
    <w:rsid w:val="00DC79C0"/>
    <w:rsid w:val="00DD13F3"/>
    <w:rsid w:val="00DD3194"/>
    <w:rsid w:val="00DD5814"/>
    <w:rsid w:val="00DD7D37"/>
    <w:rsid w:val="00DE3168"/>
    <w:rsid w:val="00DE404A"/>
    <w:rsid w:val="00DE48F5"/>
    <w:rsid w:val="00DE73A4"/>
    <w:rsid w:val="00DF7E7D"/>
    <w:rsid w:val="00E00066"/>
    <w:rsid w:val="00E026EC"/>
    <w:rsid w:val="00E03996"/>
    <w:rsid w:val="00E04873"/>
    <w:rsid w:val="00E11358"/>
    <w:rsid w:val="00E134CA"/>
    <w:rsid w:val="00E157F0"/>
    <w:rsid w:val="00E2480E"/>
    <w:rsid w:val="00E24A71"/>
    <w:rsid w:val="00E24E47"/>
    <w:rsid w:val="00E31F22"/>
    <w:rsid w:val="00E400B7"/>
    <w:rsid w:val="00E43A76"/>
    <w:rsid w:val="00E44D6E"/>
    <w:rsid w:val="00E47535"/>
    <w:rsid w:val="00E54C83"/>
    <w:rsid w:val="00E56273"/>
    <w:rsid w:val="00E60C82"/>
    <w:rsid w:val="00E61528"/>
    <w:rsid w:val="00E67C07"/>
    <w:rsid w:val="00E70ECE"/>
    <w:rsid w:val="00E82C30"/>
    <w:rsid w:val="00E87528"/>
    <w:rsid w:val="00E9109B"/>
    <w:rsid w:val="00E96867"/>
    <w:rsid w:val="00EA2C15"/>
    <w:rsid w:val="00EB2826"/>
    <w:rsid w:val="00EB378F"/>
    <w:rsid w:val="00EC33F2"/>
    <w:rsid w:val="00EC78C4"/>
    <w:rsid w:val="00ED1571"/>
    <w:rsid w:val="00ED1A95"/>
    <w:rsid w:val="00ED4D38"/>
    <w:rsid w:val="00EE0E6B"/>
    <w:rsid w:val="00EE3640"/>
    <w:rsid w:val="00EE712F"/>
    <w:rsid w:val="00EF2CB9"/>
    <w:rsid w:val="00EF5865"/>
    <w:rsid w:val="00EF5A49"/>
    <w:rsid w:val="00EF6D70"/>
    <w:rsid w:val="00F018BC"/>
    <w:rsid w:val="00F01B9C"/>
    <w:rsid w:val="00F02FC6"/>
    <w:rsid w:val="00F10844"/>
    <w:rsid w:val="00F2390E"/>
    <w:rsid w:val="00F266B5"/>
    <w:rsid w:val="00F456CB"/>
    <w:rsid w:val="00F62D6A"/>
    <w:rsid w:val="00F703C1"/>
    <w:rsid w:val="00F7288A"/>
    <w:rsid w:val="00F73FF6"/>
    <w:rsid w:val="00F74FA0"/>
    <w:rsid w:val="00F75099"/>
    <w:rsid w:val="00F87AE7"/>
    <w:rsid w:val="00F96D60"/>
    <w:rsid w:val="00FA09C2"/>
    <w:rsid w:val="00FA3221"/>
    <w:rsid w:val="00FB508C"/>
    <w:rsid w:val="00FB537D"/>
    <w:rsid w:val="00FB5A58"/>
    <w:rsid w:val="00FB6F97"/>
    <w:rsid w:val="00FC352B"/>
    <w:rsid w:val="00FC4364"/>
    <w:rsid w:val="00FC50C3"/>
    <w:rsid w:val="00FD135D"/>
    <w:rsid w:val="00FD1D4B"/>
    <w:rsid w:val="00FD216D"/>
    <w:rsid w:val="00FE3643"/>
    <w:rsid w:val="00FE3FAC"/>
    <w:rsid w:val="00FE634D"/>
    <w:rsid w:val="00FE6A2E"/>
    <w:rsid w:val="00FF0565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3F35DA-B209-4FB1-869F-4D6DC00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9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929"/>
    <w:rPr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7929"/>
    <w:rPr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6F9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77A92"/>
    <w:rPr>
      <w:sz w:val="24"/>
      <w:szCs w:val="24"/>
      <w:lang w:eastAsia="hr-HR"/>
    </w:rPr>
  </w:style>
  <w:style w:type="numbering" w:customStyle="1" w:styleId="Style1">
    <w:name w:val="Style1"/>
    <w:rsid w:val="00DB7929"/>
    <w:pPr>
      <w:numPr>
        <w:numId w:val="6"/>
      </w:numPr>
    </w:pPr>
  </w:style>
  <w:style w:type="table" w:styleId="TableList1">
    <w:name w:val="Table List 1"/>
    <w:basedOn w:val="TableNormal"/>
    <w:rsid w:val="001A54F1"/>
    <w:rPr>
      <w:sz w:val="20"/>
      <w:szCs w:val="20"/>
      <w:lang w:val="hr-HR" w:eastAsia="hr-H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E6E7C"/>
    <w:rPr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3C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fri@efri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4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korisnik</cp:lastModifiedBy>
  <cp:revision>3</cp:revision>
  <cp:lastPrinted>2018-05-08T08:34:00Z</cp:lastPrinted>
  <dcterms:created xsi:type="dcterms:W3CDTF">2021-07-22T06:39:00Z</dcterms:created>
  <dcterms:modified xsi:type="dcterms:W3CDTF">2021-07-22T06:42:00Z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