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spacing w:after="0" w:before="78" w:line="240" w:lineRule="auto"/>
        <w:rPr>
          <w:rFonts w:ascii="Arial" w:cs="Arial" w:eastAsia="Arial" w:hAnsi="Arial"/>
          <w:color w:val="072f77"/>
          <w:sz w:val="26"/>
          <w:szCs w:val="26"/>
        </w:rPr>
      </w:pPr>
      <w:r w:rsidDel="00000000" w:rsidR="00000000" w:rsidRPr="00000000">
        <w:rPr>
          <w:rtl w:val="0"/>
        </w:rPr>
      </w:r>
    </w:p>
    <w:p w:rsidR="00000000" w:rsidDel="00000000" w:rsidP="00000000" w:rsidRDefault="00000000" w:rsidRPr="00000000" w14:paraId="00000002">
      <w:pPr>
        <w:pStyle w:val="Heading1"/>
        <w:keepNext w:val="0"/>
        <w:keepLines w:val="0"/>
        <w:widowControl w:val="0"/>
        <w:spacing w:after="0" w:before="78" w:line="240" w:lineRule="auto"/>
        <w:rPr>
          <w:rFonts w:ascii="Arial" w:cs="Arial" w:eastAsia="Arial" w:hAnsi="Arial"/>
          <w:color w:val="072f77"/>
          <w:sz w:val="26"/>
          <w:szCs w:val="26"/>
        </w:rPr>
      </w:pPr>
      <w:r w:rsidDel="00000000" w:rsidR="00000000" w:rsidRPr="00000000">
        <w:rPr>
          <w:rFonts w:ascii="Arial" w:cs="Arial" w:eastAsia="Arial" w:hAnsi="Arial"/>
          <w:color w:val="072f77"/>
          <w:sz w:val="26"/>
          <w:szCs w:val="26"/>
          <w:rtl w:val="0"/>
        </w:rPr>
        <w:t xml:space="preserve">Guidelines for authors:</w:t>
      </w:r>
    </w:p>
    <w:p w:rsidR="00000000" w:rsidDel="00000000" w:rsidP="00000000" w:rsidRDefault="00000000" w:rsidRPr="00000000" w14:paraId="00000003">
      <w:pPr>
        <w:pStyle w:val="Heading1"/>
        <w:keepNext w:val="0"/>
        <w:keepLines w:val="0"/>
        <w:widowControl w:val="0"/>
        <w:spacing w:after="0" w:before="78" w:line="240" w:lineRule="auto"/>
        <w:jc w:val="center"/>
        <w:rPr>
          <w:rFonts w:ascii="Arial" w:cs="Arial" w:eastAsia="Arial" w:hAnsi="Arial"/>
          <w:color w:val="072f77"/>
          <w:sz w:val="26"/>
          <w:szCs w:val="26"/>
        </w:rPr>
      </w:pPr>
      <w:r w:rsidDel="00000000" w:rsidR="00000000" w:rsidRPr="00000000">
        <w:rPr>
          <w:rtl w:val="0"/>
        </w:rPr>
      </w:r>
    </w:p>
    <w:p w:rsidR="00000000" w:rsidDel="00000000" w:rsidP="00000000" w:rsidRDefault="00000000" w:rsidRPr="00000000" w14:paraId="00000004">
      <w:pPr>
        <w:pStyle w:val="Heading1"/>
        <w:keepNext w:val="0"/>
        <w:keepLines w:val="0"/>
        <w:widowControl w:val="0"/>
        <w:spacing w:after="0" w:before="78" w:line="240" w:lineRule="auto"/>
        <w:jc w:val="center"/>
        <w:rPr>
          <w:rFonts w:ascii="Arial" w:cs="Arial" w:eastAsia="Arial" w:hAnsi="Arial"/>
          <w:color w:val="072f77"/>
          <w:sz w:val="26"/>
          <w:szCs w:val="26"/>
        </w:rPr>
      </w:pPr>
      <w:r w:rsidDel="00000000" w:rsidR="00000000" w:rsidRPr="00000000">
        <w:rPr>
          <w:rFonts w:ascii="Arial" w:cs="Arial" w:eastAsia="Arial" w:hAnsi="Arial"/>
          <w:color w:val="072f77"/>
          <w:sz w:val="26"/>
          <w:szCs w:val="26"/>
          <w:rtl w:val="0"/>
        </w:rPr>
        <w:t xml:space="preserve">TITLE (COLOR 7/47/119)</w:t>
      </w:r>
    </w:p>
    <w:p w:rsidR="00000000" w:rsidDel="00000000" w:rsidP="00000000" w:rsidRDefault="00000000" w:rsidRPr="00000000" w14:paraId="00000005">
      <w:pPr>
        <w:widowControl w:val="0"/>
        <w:spacing w:after="0" w:before="111" w:line="240" w:lineRule="auto"/>
        <w:ind w:left="2426" w:right="2537" w:firstLine="0"/>
        <w:jc w:val="center"/>
        <w:rPr>
          <w:rFonts w:ascii="Arial" w:cs="Arial" w:eastAsia="Arial" w:hAnsi="Arial"/>
          <w:b w:val="1"/>
          <w:bCs w:val="1"/>
          <w:sz w:val="20"/>
          <w:szCs w:val="20"/>
        </w:rPr>
      </w:pPr>
      <w:r w:rsidDel="00000000" w:rsidR="00000000" w:rsidRPr="00000000">
        <w:rPr>
          <w:rFonts w:ascii="Arial" w:cs="Arial" w:eastAsia="Arial" w:hAnsi="Arial"/>
          <w:b w:val="1"/>
          <w:bCs w:val="1"/>
          <w:color w:val="00aeef"/>
          <w:sz w:val="20"/>
          <w:szCs w:val="20"/>
          <w:rtl w:val="0"/>
        </w:rPr>
        <w:t xml:space="preserve">Author’s Name</w:t>
      </w:r>
      <w:r w:rsidDel="00000000" w:rsidR="00000000" w:rsidRPr="00000000">
        <w:rPr>
          <w:rtl w:val="0"/>
        </w:rPr>
      </w:r>
    </w:p>
    <w:p w:rsidR="00000000" w:rsidDel="00000000" w:rsidP="00000000" w:rsidRDefault="00000000" w:rsidRPr="00000000" w14:paraId="00000006">
      <w:pPr>
        <w:widowControl w:val="0"/>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widowControl w:val="0"/>
        <w:spacing w:after="0" w:before="7" w:line="24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8">
      <w:pPr>
        <w:pStyle w:val="Heading2"/>
        <w:keepNext w:val="0"/>
        <w:keepLines w:val="0"/>
        <w:widowControl w:val="0"/>
        <w:spacing w:after="0" w:before="0" w:line="240" w:lineRule="auto"/>
        <w:rPr>
          <w:rFonts w:ascii="Cambria" w:cs="Cambria" w:eastAsia="Cambria" w:hAnsi="Cambria"/>
          <w:smallCaps w:val="1"/>
          <w:color w:val="00aeef"/>
          <w:sz w:val="22"/>
          <w:szCs w:val="22"/>
        </w:rPr>
      </w:pPr>
      <w:r w:rsidDel="00000000" w:rsidR="00000000" w:rsidRPr="00000000">
        <w:rPr>
          <w:rFonts w:ascii="Cambria" w:cs="Cambria" w:eastAsia="Cambria" w:hAnsi="Cambria"/>
          <w:smallCaps w:val="1"/>
          <w:color w:val="00aeef"/>
          <w:sz w:val="22"/>
          <w:szCs w:val="22"/>
          <w:rtl w:val="0"/>
        </w:rPr>
        <w:t xml:space="preserve">ABSTRACT</w:t>
      </w:r>
    </w:p>
    <w:p w:rsidR="00000000" w:rsidDel="00000000" w:rsidP="00000000" w:rsidRDefault="00000000" w:rsidRPr="00000000" w14:paraId="00000009">
      <w:pPr>
        <w:widowControl w:val="0"/>
        <w:spacing w:after="0" w:line="240" w:lineRule="auto"/>
        <w:ind w:right="215"/>
        <w:jc w:val="both"/>
        <w:rPr>
          <w:rFonts w:ascii="Arial" w:cs="Arial" w:eastAsia="Arial" w:hAnsi="Arial"/>
          <w:color w:val="231f20"/>
          <w:sz w:val="18"/>
          <w:szCs w:val="18"/>
        </w:rPr>
      </w:pPr>
      <w:r w:rsidDel="00000000" w:rsidR="00000000" w:rsidRPr="00000000">
        <w:rPr>
          <w:rtl w:val="0"/>
        </w:rPr>
      </w:r>
    </w:p>
    <w:p w:rsidR="00000000" w:rsidDel="00000000" w:rsidP="00000000" w:rsidRDefault="00000000" w:rsidRPr="00000000" w14:paraId="0000000A">
      <w:pPr>
        <w:widowControl w:val="0"/>
        <w:spacing w:after="0" w:line="240" w:lineRule="auto"/>
        <w:ind w:right="215"/>
        <w:jc w:val="both"/>
        <w:rPr>
          <w:rFonts w:ascii="Cambria" w:cs="Cambria" w:eastAsia="Cambria" w:hAnsi="Cambria"/>
          <w:color w:val="231f20"/>
          <w:sz w:val="18"/>
          <w:szCs w:val="18"/>
        </w:rPr>
      </w:pPr>
      <w:r w:rsidDel="00000000" w:rsidR="00000000" w:rsidRPr="00000000">
        <w:rPr>
          <w:rFonts w:ascii="Cambria" w:cs="Cambria" w:eastAsia="Cambria" w:hAnsi="Cambria"/>
          <w:color w:val="231f20"/>
          <w:sz w:val="18"/>
          <w:szCs w:val="18"/>
          <w:rtl w:val="0"/>
        </w:rPr>
        <w:t xml:space="preserve">Abstract: Cambria, 9 pt, single spacing. Leave one blank line after the heading. The abstract should be 150–250 words in length.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w:t>
      </w:r>
    </w:p>
    <w:p w:rsidR="00000000" w:rsidDel="00000000" w:rsidP="00000000" w:rsidRDefault="00000000" w:rsidRPr="00000000" w14:paraId="0000000B">
      <w:pPr>
        <w:widowControl w:val="0"/>
        <w:spacing w:after="0" w:line="240" w:lineRule="auto"/>
        <w:ind w:right="215"/>
        <w:jc w:val="both"/>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00C">
      <w:pPr>
        <w:widowControl w:val="0"/>
        <w:spacing w:after="0" w:line="240" w:lineRule="auto"/>
        <w:jc w:val="both"/>
        <w:rPr>
          <w:rFonts w:ascii="Cambria" w:cs="Cambria" w:eastAsia="Cambria" w:hAnsi="Cambria"/>
          <w:sz w:val="18"/>
          <w:szCs w:val="18"/>
        </w:rPr>
      </w:pPr>
      <w:r w:rsidDel="00000000" w:rsidR="00000000" w:rsidRPr="00000000">
        <w:rPr>
          <w:rFonts w:ascii="Cambria" w:cs="Cambria" w:eastAsia="Cambria" w:hAnsi="Cambria"/>
          <w:b w:val="1"/>
          <w:bCs w:val="1"/>
          <w:color w:val="009fed"/>
          <w:sz w:val="18"/>
          <w:szCs w:val="18"/>
          <w:rtl w:val="0"/>
        </w:rPr>
        <w:t xml:space="preserve">KEYWORDS: </w:t>
      </w:r>
      <w:r w:rsidDel="00000000" w:rsidR="00000000" w:rsidRPr="00000000">
        <w:rPr>
          <w:rFonts w:ascii="Cambria" w:cs="Cambria" w:eastAsia="Cambria" w:hAnsi="Cambria"/>
          <w:sz w:val="18"/>
          <w:szCs w:val="18"/>
          <w:rtl w:val="0"/>
        </w:rPr>
        <w:t xml:space="preserve">Provide three to five keywords.</w:t>
      </w:r>
    </w:p>
    <w:p w:rsidR="00000000" w:rsidDel="00000000" w:rsidP="00000000" w:rsidRDefault="00000000" w:rsidRPr="00000000" w14:paraId="0000000D">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widowControl w:val="0"/>
        <w:spacing w:after="0" w:before="1"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F">
      <w:pPr>
        <w:pStyle w:val="Heading2"/>
        <w:keepNext w:val="0"/>
        <w:keepLines w:val="0"/>
        <w:widowControl w:val="0"/>
        <w:spacing w:after="0" w:before="0" w:line="240" w:lineRule="auto"/>
        <w:rPr>
          <w:rFonts w:ascii="Cambria" w:cs="Cambria" w:eastAsia="Cambria" w:hAnsi="Cambria"/>
          <w:smallCaps w:val="1"/>
          <w:color w:val="00aeef"/>
          <w:sz w:val="22"/>
          <w:szCs w:val="22"/>
        </w:rPr>
      </w:pPr>
      <w:r w:rsidDel="00000000" w:rsidR="00000000" w:rsidRPr="00000000">
        <w:rPr>
          <w:rFonts w:ascii="Cambria" w:cs="Cambria" w:eastAsia="Cambria" w:hAnsi="Cambria"/>
          <w:smallCaps w:val="1"/>
          <w:color w:val="00aeef"/>
          <w:sz w:val="22"/>
          <w:szCs w:val="22"/>
          <w:rtl w:val="0"/>
        </w:rPr>
        <w:t xml:space="preserve">FIRST LEVEL HEADING</w:t>
      </w:r>
    </w:p>
    <w:p w:rsidR="00000000" w:rsidDel="00000000" w:rsidP="00000000" w:rsidRDefault="00000000" w:rsidRPr="00000000" w14:paraId="00000010">
      <w:pPr>
        <w:pStyle w:val="Heading2"/>
        <w:keepNext w:val="0"/>
        <w:keepLines w:val="0"/>
        <w:widowControl w:val="0"/>
        <w:spacing w:after="0" w:before="0" w:line="240" w:lineRule="auto"/>
        <w:rPr>
          <w:rFonts w:ascii="Arial" w:cs="Arial" w:eastAsia="Arial" w:hAnsi="Arial"/>
          <w:smallCaps w:val="1"/>
          <w:color w:val="00aeef"/>
          <w:sz w:val="22"/>
          <w:szCs w:val="22"/>
        </w:rPr>
      </w:pPr>
      <w:r w:rsidDel="00000000" w:rsidR="00000000" w:rsidRPr="00000000">
        <w:rPr>
          <w:rtl w:val="0"/>
        </w:rPr>
      </w:r>
    </w:p>
    <w:p w:rsidR="00000000" w:rsidDel="00000000" w:rsidP="00000000" w:rsidRDefault="00000000" w:rsidRPr="00000000" w14:paraId="00000011">
      <w:pPr>
        <w:widowControl w:val="0"/>
        <w:spacing w:after="0" w:line="240" w:lineRule="auto"/>
        <w:ind w:right="215"/>
        <w:jc w:val="both"/>
        <w:rPr>
          <w:rFonts w:ascii="Cambria" w:cs="Cambria" w:eastAsia="Cambria" w:hAnsi="Cambria"/>
          <w:color w:val="231f20"/>
          <w:sz w:val="20"/>
          <w:szCs w:val="20"/>
        </w:rPr>
      </w:pPr>
      <w:r w:rsidDel="00000000" w:rsidR="00000000" w:rsidRPr="00000000">
        <w:rPr>
          <w:rFonts w:ascii="Cambria" w:cs="Cambria" w:eastAsia="Cambria" w:hAnsi="Cambria"/>
          <w:color w:val="231f20"/>
          <w:sz w:val="20"/>
          <w:szCs w:val="20"/>
          <w:rtl w:val="0"/>
        </w:rPr>
        <w:t xml:space="preserve">Body text: Cambria, 10 pt, line spacing 1.08. Leave one blank line between paragraphs. Main (first-level) headings: 11 pt, bold. Leave two blank lines before the heading and one blank line after it. Heading color: RGB (0, 174, 239).</w:t>
      </w:r>
    </w:p>
    <w:p w:rsidR="00000000" w:rsidDel="00000000" w:rsidP="00000000" w:rsidRDefault="00000000" w:rsidRPr="00000000" w14:paraId="00000012">
      <w:pPr>
        <w:widowControl w:val="0"/>
        <w:spacing w:after="0" w:line="240" w:lineRule="auto"/>
        <w:ind w:right="215"/>
        <w:jc w:val="both"/>
        <w:rPr>
          <w:rFonts w:ascii="Cambria" w:cs="Cambria" w:eastAsia="Cambria" w:hAnsi="Cambria"/>
          <w:color w:val="231f20"/>
          <w:sz w:val="20"/>
          <w:szCs w:val="20"/>
        </w:rPr>
      </w:pPr>
      <w:r w:rsidDel="00000000" w:rsidR="00000000" w:rsidRPr="00000000">
        <w:rPr>
          <w:rtl w:val="0"/>
        </w:rPr>
      </w:r>
    </w:p>
    <w:p w:rsidR="00000000" w:rsidDel="00000000" w:rsidP="00000000" w:rsidRDefault="00000000" w:rsidRPr="00000000" w14:paraId="00000013">
      <w:pPr>
        <w:widowControl w:val="0"/>
        <w:spacing w:after="0" w:line="240" w:lineRule="auto"/>
        <w:ind w:right="215"/>
        <w:jc w:val="both"/>
        <w:rPr>
          <w:rFonts w:ascii="Cambria" w:cs="Cambria" w:eastAsia="Cambria" w:hAnsi="Cambria"/>
          <w:color w:val="231f20"/>
          <w:sz w:val="20"/>
          <w:szCs w:val="20"/>
        </w:rPr>
      </w:pPr>
      <w:bookmarkStart w:colFirst="0" w:colLast="0" w:name="_heading=h.2et92p0" w:id="3"/>
      <w:bookmarkEnd w:id="3"/>
      <w:r w:rsidDel="00000000" w:rsidR="00000000" w:rsidRPr="00000000">
        <w:rPr>
          <w:rFonts w:ascii="Cambria" w:cs="Cambria" w:eastAsia="Cambria" w:hAnsi="Cambria"/>
          <w:color w:val="231f20"/>
          <w:sz w:val="20"/>
          <w:szCs w:val="20"/>
          <w:rtl w:val="0"/>
        </w:rPr>
        <w:t xml:space="preserve">Manuscript length: The paper should not exceed 15 pages.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bookmarkStart w:colFirst="0" w:colLast="0" w:name="bookmark=kix.sectoqks7i9w" w:id="0"/>
      <w:bookmarkEnd w:id="0"/>
      <w:bookmarkStart w:colFirst="0" w:colLast="0" w:name="bookmark=kix.1wkkylkl407b" w:id="1"/>
      <w:bookmarkEnd w:id="1"/>
      <w:bookmarkStart w:colFirst="0" w:colLast="0" w:name="bookmark=kix.pdhjfdimgj7d" w:id="2"/>
      <w:bookmarkEnd w:id="2"/>
      <w:r w:rsidDel="00000000" w:rsidR="00000000" w:rsidRPr="00000000">
        <w:rPr>
          <w:rtl w:val="0"/>
        </w:rPr>
      </w:r>
    </w:p>
    <w:p w:rsidR="00000000" w:rsidDel="00000000" w:rsidP="00000000" w:rsidRDefault="00000000" w:rsidRPr="00000000" w14:paraId="00000014">
      <w:pPr>
        <w:widowControl w:val="0"/>
        <w:spacing w:after="0" w:line="240" w:lineRule="auto"/>
        <w:ind w:right="215"/>
        <w:jc w:val="both"/>
        <w:rPr>
          <w:rFonts w:ascii="Arial" w:cs="Arial" w:eastAsia="Arial" w:hAnsi="Arial"/>
        </w:rPr>
      </w:pPr>
      <w:r w:rsidDel="00000000" w:rsidR="00000000" w:rsidRPr="00000000">
        <w:rPr>
          <w:rtl w:val="0"/>
        </w:rPr>
      </w:r>
    </w:p>
    <w:p w:rsidR="00000000" w:rsidDel="00000000" w:rsidP="00000000" w:rsidRDefault="00000000" w:rsidRPr="00000000" w14:paraId="00000015">
      <w:pPr>
        <w:widowControl w:val="0"/>
        <w:spacing w:after="0" w:line="240" w:lineRule="auto"/>
        <w:ind w:right="215"/>
        <w:jc w:val="both"/>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2"/>
        <w:keepNext w:val="0"/>
        <w:keepLines w:val="0"/>
        <w:widowControl w:val="0"/>
        <w:spacing w:after="0" w:before="0" w:line="240" w:lineRule="auto"/>
        <w:jc w:val="both"/>
        <w:rPr>
          <w:rFonts w:ascii="Cambria" w:cs="Cambria" w:eastAsia="Cambria" w:hAnsi="Cambria"/>
          <w:smallCaps w:val="1"/>
          <w:color w:val="00aeef"/>
          <w:sz w:val="22"/>
          <w:szCs w:val="22"/>
        </w:rPr>
      </w:pPr>
      <w:r w:rsidDel="00000000" w:rsidR="00000000" w:rsidRPr="00000000">
        <w:rPr>
          <w:rFonts w:ascii="Cambria" w:cs="Cambria" w:eastAsia="Cambria" w:hAnsi="Cambria"/>
          <w:smallCaps w:val="1"/>
          <w:color w:val="00aeef"/>
          <w:sz w:val="22"/>
          <w:szCs w:val="22"/>
          <w:rtl w:val="0"/>
        </w:rPr>
        <w:t xml:space="preserve">FIRST LEVEL HEADING </w:t>
      </w:r>
    </w:p>
    <w:p w:rsidR="00000000" w:rsidDel="00000000" w:rsidP="00000000" w:rsidRDefault="00000000" w:rsidRPr="00000000" w14:paraId="00000017">
      <w:pPr>
        <w:pStyle w:val="Heading2"/>
        <w:keepNext w:val="0"/>
        <w:keepLines w:val="0"/>
        <w:widowControl w:val="0"/>
        <w:spacing w:after="0" w:before="0" w:line="240" w:lineRule="auto"/>
        <w:jc w:val="both"/>
        <w:rPr>
          <w:rFonts w:ascii="Cambria" w:cs="Cambria" w:eastAsia="Cambria" w:hAnsi="Cambria"/>
          <w:smallCaps w:val="1"/>
          <w:color w:val="00aeef"/>
          <w:sz w:val="22"/>
          <w:szCs w:val="22"/>
        </w:rPr>
      </w:pPr>
      <w:r w:rsidDel="00000000" w:rsidR="00000000" w:rsidRPr="00000000">
        <w:rPr>
          <w:rtl w:val="0"/>
        </w:rPr>
      </w:r>
    </w:p>
    <w:p w:rsidR="00000000" w:rsidDel="00000000" w:rsidP="00000000" w:rsidRDefault="00000000" w:rsidRPr="00000000" w14:paraId="00000018">
      <w:pPr>
        <w:pStyle w:val="Heading3"/>
        <w:keepNext w:val="0"/>
        <w:keepLines w:val="0"/>
        <w:widowControl w:val="0"/>
        <w:spacing w:after="0" w:before="0" w:line="240" w:lineRule="auto"/>
        <w:rPr>
          <w:rFonts w:ascii="Cambria" w:cs="Cambria" w:eastAsia="Cambria" w:hAnsi="Cambria"/>
          <w:b w:val="0"/>
          <w:bCs w:val="0"/>
          <w:color w:val="00aeef"/>
          <w:sz w:val="22"/>
          <w:szCs w:val="22"/>
        </w:rPr>
      </w:pPr>
      <w:r w:rsidDel="00000000" w:rsidR="00000000" w:rsidRPr="00000000">
        <w:rPr>
          <w:rFonts w:ascii="Cambria" w:cs="Cambria" w:eastAsia="Cambria" w:hAnsi="Cambria"/>
          <w:b w:val="0"/>
          <w:bCs w:val="0"/>
          <w:color w:val="00aeef"/>
          <w:sz w:val="22"/>
          <w:szCs w:val="22"/>
          <w:rtl w:val="0"/>
        </w:rPr>
        <w:t xml:space="preserve">Second level heading</w:t>
      </w:r>
    </w:p>
    <w:p w:rsidR="00000000" w:rsidDel="00000000" w:rsidP="00000000" w:rsidRDefault="00000000" w:rsidRPr="00000000" w14:paraId="00000019">
      <w:pPr>
        <w:widowControl w:val="0"/>
        <w:spacing w:after="0" w:line="240" w:lineRule="auto"/>
        <w:ind w:right="215"/>
        <w:jc w:val="both"/>
        <w:rPr>
          <w:rFonts w:ascii="Arial" w:cs="Arial" w:eastAsia="Arial" w:hAnsi="Arial"/>
          <w:color w:val="231f20"/>
          <w:sz w:val="20"/>
          <w:szCs w:val="20"/>
        </w:rPr>
      </w:pPr>
      <w:r w:rsidDel="00000000" w:rsidR="00000000" w:rsidRPr="00000000">
        <w:rPr>
          <w:rtl w:val="0"/>
        </w:rPr>
      </w:r>
    </w:p>
    <w:p w:rsidR="00000000" w:rsidDel="00000000" w:rsidP="00000000" w:rsidRDefault="00000000" w:rsidRPr="00000000" w14:paraId="0000001A">
      <w:pPr>
        <w:widowControl w:val="0"/>
        <w:spacing w:after="0" w:line="240" w:lineRule="auto"/>
        <w:ind w:right="215"/>
        <w:jc w:val="both"/>
        <w:rPr>
          <w:rFonts w:ascii="Cambria" w:cs="Cambria" w:eastAsia="Cambria" w:hAnsi="Cambria"/>
          <w:color w:val="231f20"/>
          <w:sz w:val="20"/>
          <w:szCs w:val="20"/>
        </w:rPr>
      </w:pPr>
      <w:r w:rsidDel="00000000" w:rsidR="00000000" w:rsidRPr="00000000">
        <w:rPr>
          <w:rFonts w:ascii="Cambria" w:cs="Cambria" w:eastAsia="Cambria" w:hAnsi="Cambria"/>
          <w:color w:val="231f20"/>
          <w:sz w:val="20"/>
          <w:szCs w:val="20"/>
          <w:rtl w:val="0"/>
        </w:rPr>
        <w:t xml:space="preserve">Second-level headings: 11 pt. Color: RGB (0, 174, 239). Leave one blank line before and one blank line after the heading.</w:t>
      </w:r>
    </w:p>
    <w:p w:rsidR="00000000" w:rsidDel="00000000" w:rsidP="00000000" w:rsidRDefault="00000000" w:rsidRPr="00000000" w14:paraId="0000001B">
      <w:pPr>
        <w:widowControl w:val="0"/>
        <w:spacing w:after="0" w:line="240" w:lineRule="auto"/>
        <w:ind w:right="215"/>
        <w:jc w:val="both"/>
        <w:rPr>
          <w:rFonts w:ascii="Cambria" w:cs="Cambria" w:eastAsia="Cambria" w:hAnsi="Cambria"/>
          <w:color w:val="231f20"/>
          <w:sz w:val="20"/>
          <w:szCs w:val="20"/>
        </w:rPr>
      </w:pPr>
      <w:r w:rsidDel="00000000" w:rsidR="00000000" w:rsidRPr="00000000">
        <w:rPr>
          <w:rtl w:val="0"/>
        </w:rPr>
      </w:r>
    </w:p>
    <w:p w:rsidR="00000000" w:rsidDel="00000000" w:rsidP="00000000" w:rsidRDefault="00000000" w:rsidRPr="00000000" w14:paraId="0000001C">
      <w:pPr>
        <w:widowControl w:val="0"/>
        <w:spacing w:after="0" w:line="240" w:lineRule="auto"/>
        <w:ind w:right="215"/>
        <w:jc w:val="both"/>
        <w:rPr>
          <w:rFonts w:ascii="Cambria" w:cs="Cambria" w:eastAsia="Cambria" w:hAnsi="Cambria"/>
          <w:color w:val="231f20"/>
          <w:sz w:val="20"/>
          <w:szCs w:val="20"/>
        </w:rPr>
      </w:pPr>
      <w:r w:rsidDel="00000000" w:rsidR="00000000" w:rsidRPr="00000000">
        <w:rPr>
          <w:rFonts w:ascii="Cambria" w:cs="Cambria" w:eastAsia="Cambria" w:hAnsi="Cambria"/>
          <w:color w:val="231f20"/>
          <w:sz w:val="20"/>
          <w:szCs w:val="20"/>
          <w:rtl w:val="0"/>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rsidR="00000000" w:rsidDel="00000000" w:rsidP="00000000" w:rsidRDefault="00000000" w:rsidRPr="00000000" w14:paraId="0000001D">
      <w:pPr>
        <w:widowControl w:val="0"/>
        <w:spacing w:after="0" w:before="9"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E">
      <w:pPr>
        <w:widowControl w:val="0"/>
        <w:spacing w:after="0" w:before="9" w:line="240" w:lineRule="auto"/>
        <w:jc w:val="center"/>
        <w:rPr>
          <w:rFonts w:ascii="Arial" w:cs="Arial" w:eastAsia="Arial" w:hAnsi="Arial"/>
          <w:sz w:val="20"/>
          <w:szCs w:val="20"/>
        </w:rPr>
      </w:pPr>
      <w:r w:rsidDel="00000000" w:rsidR="00000000" w:rsidRPr="00000000">
        <w:rPr>
          <w:rFonts w:ascii="Arial" w:cs="Arial" w:eastAsia="Arial" w:hAnsi="Arial"/>
          <w:sz w:val="20"/>
          <w:szCs w:val="20"/>
        </w:rPr>
        <w:drawing>
          <wp:inline distB="0" distT="0" distL="0" distR="0">
            <wp:extent cx="3724275" cy="3724275"/>
            <wp:effectExtent b="0" l="0" r="0" t="0"/>
            <wp:docPr descr="Bačva za vino sa slavinom od masivne hrastovine 35 l — Bazzar.hr" id="2" name="image1.jpg"/>
            <a:graphic>
              <a:graphicData uri="http://schemas.openxmlformats.org/drawingml/2006/picture">
                <pic:pic>
                  <pic:nvPicPr>
                    <pic:cNvPr descr="Bačva za vino sa slavinom od masivne hrastovine 35 l — Bazzar.hr" id="0" name="image1.jpg"/>
                    <pic:cNvPicPr preferRelativeResize="0"/>
                  </pic:nvPicPr>
                  <pic:blipFill>
                    <a:blip r:embed="rId7"/>
                    <a:srcRect b="0" l="0" r="0" t="0"/>
                    <a:stretch>
                      <a:fillRect/>
                    </a:stretch>
                  </pic:blipFill>
                  <pic:spPr>
                    <a:xfrm>
                      <a:off x="0" y="0"/>
                      <a:ext cx="3724275" cy="3724275"/>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widowControl w:val="0"/>
        <w:spacing w:after="0" w:before="159" w:line="240" w:lineRule="auto"/>
        <w:jc w:val="both"/>
        <w:rPr>
          <w:rFonts w:ascii="Arial" w:cs="Arial" w:eastAsia="Arial" w:hAnsi="Arial"/>
          <w:sz w:val="18"/>
          <w:szCs w:val="18"/>
        </w:rPr>
      </w:pPr>
      <w:r w:rsidDel="00000000" w:rsidR="00000000" w:rsidRPr="00000000">
        <w:rPr>
          <w:rFonts w:ascii="Arial" w:cs="Arial" w:eastAsia="Arial" w:hAnsi="Arial"/>
          <w:b w:val="1"/>
          <w:bCs w:val="1"/>
          <w:color w:val="00aeef"/>
          <w:sz w:val="18"/>
          <w:szCs w:val="18"/>
          <w:rtl w:val="0"/>
        </w:rPr>
        <w:t xml:space="preserve">Figure 1. </w:t>
      </w:r>
      <w:r w:rsidDel="00000000" w:rsidR="00000000" w:rsidRPr="00000000">
        <w:rPr>
          <w:rFonts w:ascii="Arial" w:cs="Arial" w:eastAsia="Arial" w:hAnsi="Arial"/>
          <w:color w:val="00aeef"/>
          <w:sz w:val="18"/>
          <w:szCs w:val="18"/>
          <w:rtl w:val="0"/>
        </w:rPr>
        <w:t xml:space="preserve">Figure 1 title </w:t>
      </w:r>
      <w:r w:rsidDel="00000000" w:rsidR="00000000" w:rsidRPr="00000000">
        <w:rPr>
          <w:rtl w:val="0"/>
        </w:rPr>
      </w:r>
    </w:p>
    <w:p w:rsidR="00000000" w:rsidDel="00000000" w:rsidP="00000000" w:rsidRDefault="00000000" w:rsidRPr="00000000" w14:paraId="00000020">
      <w:pPr>
        <w:widowControl w:val="0"/>
        <w:spacing w:after="0" w:before="43" w:line="240" w:lineRule="auto"/>
        <w:jc w:val="both"/>
        <w:rPr>
          <w:rFonts w:ascii="Arial" w:cs="Arial" w:eastAsia="Arial" w:hAnsi="Arial"/>
          <w:sz w:val="18"/>
          <w:szCs w:val="18"/>
        </w:rPr>
      </w:pPr>
      <w:r w:rsidDel="00000000" w:rsidR="00000000" w:rsidRPr="00000000">
        <w:rPr>
          <w:rFonts w:ascii="Arial" w:cs="Arial" w:eastAsia="Arial" w:hAnsi="Arial"/>
          <w:i w:val="1"/>
          <w:iCs w:val="1"/>
          <w:color w:val="00aeef"/>
          <w:sz w:val="18"/>
          <w:szCs w:val="18"/>
          <w:rtl w:val="0"/>
        </w:rPr>
        <w:t xml:space="preserve">Source:creation of the author or reference formatted like reference from reference list</w:t>
      </w:r>
      <w:r w:rsidDel="00000000" w:rsidR="00000000" w:rsidRPr="00000000">
        <w:rPr>
          <w:rtl w:val="0"/>
        </w:rPr>
      </w:r>
    </w:p>
    <w:p w:rsidR="00000000" w:rsidDel="00000000" w:rsidP="00000000" w:rsidRDefault="00000000" w:rsidRPr="00000000" w14:paraId="00000021">
      <w:pPr>
        <w:widowControl w:val="0"/>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2">
      <w:pPr>
        <w:widowControl w:val="0"/>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Titles and sources should be placed below figures, charts, and tables.</w:t>
      </w:r>
    </w:p>
    <w:p w:rsidR="00000000" w:rsidDel="00000000" w:rsidP="00000000" w:rsidRDefault="00000000" w:rsidRPr="00000000" w14:paraId="00000023">
      <w:pPr>
        <w:widowControl w:val="0"/>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Formatting: Cambria, 9 pt, color RGB (0, 174, 239).</w:t>
      </w:r>
    </w:p>
    <w:p w:rsidR="00000000" w:rsidDel="00000000" w:rsidP="00000000" w:rsidRDefault="00000000" w:rsidRPr="00000000" w14:paraId="00000024">
      <w:pPr>
        <w:widowControl w:val="0"/>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5">
      <w:pPr>
        <w:widowControl w:val="0"/>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6">
      <w:pPr>
        <w:widowControl w:val="0"/>
        <w:spacing w:after="0" w:line="240" w:lineRule="auto"/>
        <w:rPr>
          <w:rFonts w:ascii="Cambria" w:cs="Cambria" w:eastAsia="Cambria" w:hAnsi="Cambria"/>
        </w:rPr>
      </w:pPr>
      <w:r w:rsidDel="00000000" w:rsidR="00000000" w:rsidRPr="00000000">
        <w:rPr>
          <w:rFonts w:ascii="Cambria" w:cs="Cambria" w:eastAsia="Cambria" w:hAnsi="Cambria"/>
          <w:rtl w:val="0"/>
        </w:rPr>
        <w:t xml:space="preserve">Use the Harvard citation style in the text (author’s surname and year, page number if available).</w:t>
      </w:r>
    </w:p>
    <w:p w:rsidR="00000000" w:rsidDel="00000000" w:rsidP="00000000" w:rsidRDefault="00000000" w:rsidRPr="00000000" w14:paraId="00000027">
      <w:pPr>
        <w:widowControl w:val="0"/>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28">
      <w:pPr>
        <w:widowControl w:val="0"/>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Examples:</w:t>
      </w:r>
    </w:p>
    <w:p w:rsidR="00000000" w:rsidDel="00000000" w:rsidP="00000000" w:rsidRDefault="00000000" w:rsidRPr="00000000" w14:paraId="00000029">
      <w:pPr>
        <w:widowControl w:val="0"/>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(Kastelan Mrak et al. 2023, p. 14)</w:t>
      </w:r>
    </w:p>
    <w:p w:rsidR="00000000" w:rsidDel="00000000" w:rsidP="00000000" w:rsidRDefault="00000000" w:rsidRPr="00000000" w14:paraId="0000002A">
      <w:pPr>
        <w:widowControl w:val="0"/>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(Kelin and Srok, 2015, p. 232)</w:t>
      </w:r>
    </w:p>
    <w:p w:rsidR="00000000" w:rsidDel="00000000" w:rsidP="00000000" w:rsidRDefault="00000000" w:rsidRPr="00000000" w14:paraId="0000002B">
      <w:pPr>
        <w:widowControl w:val="0"/>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(Vretenar, 2025)</w:t>
      </w:r>
    </w:p>
    <w:p w:rsidR="00000000" w:rsidDel="00000000" w:rsidP="00000000" w:rsidRDefault="00000000" w:rsidRPr="00000000" w14:paraId="0000002C">
      <w:pPr>
        <w:widowControl w:val="0"/>
        <w:spacing w:after="0"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D">
      <w:pPr>
        <w:widowControl w:val="0"/>
        <w:spacing w:after="0"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E">
      <w:pPr>
        <w:widowControl w:val="0"/>
        <w:spacing w:after="0" w:before="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For web sources, include the title and date of access (do not include the hyperlink).</w:t>
      </w:r>
    </w:p>
    <w:p w:rsidR="00000000" w:rsidDel="00000000" w:rsidP="00000000" w:rsidRDefault="00000000" w:rsidRPr="00000000" w14:paraId="0000002F">
      <w:pPr>
        <w:widowControl w:val="0"/>
        <w:spacing w:after="0" w:before="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For databases, official decisions, regulations, strategies, and similar documents, include the title, year, and page number if available.</w:t>
      </w:r>
    </w:p>
    <w:p w:rsidR="00000000" w:rsidDel="00000000" w:rsidP="00000000" w:rsidRDefault="00000000" w:rsidRPr="00000000" w14:paraId="00000030">
      <w:pPr>
        <w:widowControl w:val="0"/>
        <w:spacing w:after="0" w:before="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For laws, include only the Official Gazette number and year (e.g., NN 118/18).</w:t>
      </w:r>
    </w:p>
    <w:p w:rsidR="00000000" w:rsidDel="00000000" w:rsidP="00000000" w:rsidRDefault="00000000" w:rsidRPr="00000000" w14:paraId="00000031">
      <w:pPr>
        <w:widowControl w:val="0"/>
        <w:spacing w:after="0" w:before="0" w:line="240" w:lineRule="auto"/>
        <w:rPr>
          <w:rFonts w:ascii="Cambria" w:cs="Cambria" w:eastAsia="Cambria" w:hAnsi="Cambria"/>
          <w:sz w:val="20"/>
          <w:szCs w:val="20"/>
        </w:rPr>
      </w:pPr>
      <w:r w:rsidDel="00000000" w:rsidR="00000000" w:rsidRPr="00000000">
        <w:rPr>
          <w:rtl w:val="0"/>
        </w:rPr>
      </w:r>
    </w:p>
    <w:bookmarkStart w:colFirst="0" w:colLast="0" w:name="bookmark=kix.uk2zoz21dvj0" w:id="4"/>
    <w:bookmarkEnd w:id="4"/>
    <w:bookmarkStart w:colFirst="0" w:colLast="0" w:name="bookmark=kix.e38jk1i5paie" w:id="5"/>
    <w:bookmarkEnd w:id="5"/>
    <w:p w:rsidR="00000000" w:rsidDel="00000000" w:rsidP="00000000" w:rsidRDefault="00000000" w:rsidRPr="00000000" w14:paraId="00000032">
      <w:pPr>
        <w:widowControl w:val="0"/>
        <w:spacing w:after="0" w:before="0"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3">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4">
      <w:pPr>
        <w:widowControl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5">
      <w:pPr>
        <w:pStyle w:val="Heading2"/>
        <w:keepNext w:val="0"/>
        <w:keepLines w:val="0"/>
        <w:widowControl w:val="0"/>
        <w:spacing w:after="0" w:before="0" w:line="240" w:lineRule="auto"/>
        <w:ind w:left="103" w:firstLine="0"/>
        <w:rPr>
          <w:rFonts w:ascii="Arial" w:cs="Arial" w:eastAsia="Arial" w:hAnsi="Arial"/>
          <w:smallCaps w:val="1"/>
          <w:color w:val="00aeef"/>
          <w:sz w:val="22"/>
          <w:szCs w:val="22"/>
        </w:rPr>
      </w:pPr>
      <w:r w:rsidDel="00000000" w:rsidR="00000000" w:rsidRPr="00000000">
        <w:rPr>
          <w:rFonts w:ascii="Arial" w:cs="Arial" w:eastAsia="Arial" w:hAnsi="Arial"/>
          <w:smallCaps w:val="1"/>
          <w:color w:val="00aeef"/>
          <w:sz w:val="22"/>
          <w:szCs w:val="22"/>
          <w:rtl w:val="0"/>
        </w:rPr>
        <w:t xml:space="preserve">REFERENCES</w:t>
      </w:r>
    </w:p>
    <w:p w:rsidR="00000000" w:rsidDel="00000000" w:rsidP="00000000" w:rsidRDefault="00000000" w:rsidRPr="00000000" w14:paraId="00000036">
      <w:pPr>
        <w:widowControl w:val="0"/>
        <w:numPr>
          <w:ilvl w:val="0"/>
          <w:numId w:val="1"/>
        </w:numPr>
        <w:tabs>
          <w:tab w:val="left" w:leader="none" w:pos="671"/>
        </w:tabs>
        <w:spacing w:after="0" w:before="120" w:line="254" w:lineRule="auto"/>
        <w:ind w:left="374" w:right="216" w:hanging="377"/>
        <w:jc w:val="both"/>
        <w:rPr>
          <w:rFonts w:ascii="Cambria" w:cs="Cambria" w:eastAsia="Cambria" w:hAnsi="Cambria"/>
        </w:rPr>
      </w:pPr>
      <w:r w:rsidDel="00000000" w:rsidR="00000000" w:rsidRPr="00000000">
        <w:rPr>
          <w:rFonts w:ascii="Cambria" w:cs="Cambria" w:eastAsia="Cambria" w:hAnsi="Cambria"/>
          <w:color w:val="231f20"/>
          <w:sz w:val="18"/>
          <w:szCs w:val="18"/>
          <w:rtl w:val="0"/>
        </w:rPr>
        <w:t xml:space="preserve">Font: Cambria, 9 pt.  Paragraph spacing: 6 pt before, 0 pt after.</w:t>
      </w:r>
    </w:p>
    <w:p w:rsidR="00000000" w:rsidDel="00000000" w:rsidP="00000000" w:rsidRDefault="00000000" w:rsidRPr="00000000" w14:paraId="00000037">
      <w:pPr>
        <w:widowControl w:val="0"/>
        <w:numPr>
          <w:ilvl w:val="0"/>
          <w:numId w:val="1"/>
        </w:numPr>
        <w:tabs>
          <w:tab w:val="left" w:leader="none" w:pos="671"/>
        </w:tabs>
        <w:spacing w:after="0" w:before="120" w:line="254" w:lineRule="auto"/>
        <w:ind w:left="374" w:right="216" w:hanging="377"/>
        <w:jc w:val="both"/>
        <w:rPr>
          <w:rFonts w:ascii="Cambria" w:cs="Cambria" w:eastAsia="Cambria" w:hAnsi="Cambria"/>
        </w:rPr>
      </w:pPr>
      <w:r w:rsidDel="00000000" w:rsidR="00000000" w:rsidRPr="00000000">
        <w:rPr>
          <w:rFonts w:ascii="Cambria" w:cs="Cambria" w:eastAsia="Cambria" w:hAnsi="Cambria"/>
          <w:color w:val="231f20"/>
          <w:sz w:val="18"/>
          <w:szCs w:val="18"/>
          <w:rtl w:val="0"/>
        </w:rPr>
        <w:t xml:space="preserve">Use </w:t>
      </w:r>
      <w:hyperlink r:id="rId8">
        <w:r w:rsidDel="00000000" w:rsidR="00000000" w:rsidRPr="00000000">
          <w:rPr>
            <w:rFonts w:ascii="Cambria" w:cs="Cambria" w:eastAsia="Cambria" w:hAnsi="Cambria"/>
            <w:color w:val="1155cc"/>
            <w:sz w:val="18"/>
            <w:szCs w:val="18"/>
            <w:u w:val="single"/>
            <w:rtl w:val="0"/>
          </w:rPr>
          <w:t xml:space="preserve">APA </w:t>
        </w:r>
      </w:hyperlink>
      <w:r w:rsidDel="00000000" w:rsidR="00000000" w:rsidRPr="00000000">
        <w:rPr>
          <w:rFonts w:ascii="Cambria" w:cs="Cambria" w:eastAsia="Cambria" w:hAnsi="Cambria"/>
          <w:color w:val="231f20"/>
          <w:sz w:val="18"/>
          <w:szCs w:val="18"/>
          <w:rtl w:val="0"/>
        </w:rPr>
        <w:t xml:space="preserve"> style for the reference list. Where available, always include DOI numbers. If the author is known, always include the author.</w:t>
      </w:r>
    </w:p>
    <w:p w:rsidR="00000000" w:rsidDel="00000000" w:rsidP="00000000" w:rsidRDefault="00000000" w:rsidRPr="00000000" w14:paraId="00000038">
      <w:pPr>
        <w:widowControl w:val="0"/>
        <w:numPr>
          <w:ilvl w:val="0"/>
          <w:numId w:val="1"/>
        </w:numPr>
        <w:tabs>
          <w:tab w:val="left" w:leader="none" w:pos="671"/>
        </w:tabs>
        <w:spacing w:after="0" w:before="120" w:line="254" w:lineRule="auto"/>
        <w:ind w:left="374" w:right="216" w:hanging="377"/>
        <w:jc w:val="both"/>
        <w:rPr>
          <w:rFonts w:ascii="Cambria" w:cs="Cambria" w:eastAsia="Cambria" w:hAnsi="Cambria"/>
          <w:color w:val="231f20"/>
          <w:sz w:val="18"/>
          <w:szCs w:val="18"/>
          <w:u w:val="none"/>
        </w:rPr>
      </w:pPr>
      <w:r w:rsidDel="00000000" w:rsidR="00000000" w:rsidRPr="00000000">
        <w:rPr>
          <w:rFonts w:ascii="Cambria" w:cs="Cambria" w:eastAsia="Cambria" w:hAnsi="Cambria"/>
          <w:color w:val="231f20"/>
          <w:sz w:val="18"/>
          <w:szCs w:val="18"/>
          <w:rtl w:val="0"/>
        </w:rPr>
        <w:t xml:space="preserve">The literature for Croatian and English versions of the chapter should generally be the same, differing only in conjunctions when necessary.</w:t>
      </w:r>
    </w:p>
    <w:p w:rsidR="00000000" w:rsidDel="00000000" w:rsidP="00000000" w:rsidRDefault="00000000" w:rsidRPr="00000000" w14:paraId="00000039">
      <w:pPr>
        <w:widowControl w:val="0"/>
        <w:numPr>
          <w:ilvl w:val="0"/>
          <w:numId w:val="1"/>
        </w:numPr>
        <w:tabs>
          <w:tab w:val="left" w:leader="none" w:pos="671"/>
        </w:tabs>
        <w:spacing w:after="0" w:before="120" w:line="254" w:lineRule="auto"/>
        <w:ind w:left="374" w:right="216" w:hanging="377"/>
        <w:jc w:val="both"/>
        <w:rPr>
          <w:rFonts w:ascii="Cambria" w:cs="Cambria" w:eastAsia="Cambria" w:hAnsi="Cambria"/>
          <w:color w:val="231f20"/>
          <w:sz w:val="18"/>
          <w:szCs w:val="18"/>
          <w:u w:val="none"/>
        </w:rPr>
      </w:pPr>
      <w:r w:rsidDel="00000000" w:rsidR="00000000" w:rsidRPr="00000000">
        <w:rPr>
          <w:rFonts w:ascii="Cambria" w:cs="Cambria" w:eastAsia="Cambria" w:hAnsi="Cambria"/>
          <w:color w:val="231f20"/>
          <w:sz w:val="18"/>
          <w:szCs w:val="18"/>
          <w:rtl w:val="0"/>
        </w:rPr>
        <w:t xml:space="preserve">Grady, J. S., Her, M., Moreno, G., Perez, C., &amp; Yelinek, J. (2019). Emotions in storybooks: A comparison of storybooks that represent ethnic and racial groups in the United States. Psychology of Popular Media Culture, 8(3), 207–217. </w:t>
      </w:r>
      <w:hyperlink r:id="rId9">
        <w:r w:rsidDel="00000000" w:rsidR="00000000" w:rsidRPr="00000000">
          <w:rPr>
            <w:rFonts w:ascii="Cambria" w:cs="Cambria" w:eastAsia="Cambria" w:hAnsi="Cambria"/>
            <w:color w:val="1155cc"/>
            <w:sz w:val="18"/>
            <w:szCs w:val="18"/>
            <w:u w:val="single"/>
            <w:rtl w:val="0"/>
          </w:rPr>
          <w:t xml:space="preserve">https://doi.org/10.1037/ppm0000185</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0000"/>
          <w:sz w:val="20"/>
          <w:szCs w:val="20"/>
          <w:rtl w:val="0"/>
        </w:rPr>
        <w:t xml:space="preserve">(journal)</w:t>
      </w:r>
    </w:p>
    <w:p w:rsidR="00000000" w:rsidDel="00000000" w:rsidP="00000000" w:rsidRDefault="00000000" w:rsidRPr="00000000" w14:paraId="0000003A">
      <w:pPr>
        <w:widowControl w:val="0"/>
        <w:numPr>
          <w:ilvl w:val="0"/>
          <w:numId w:val="1"/>
        </w:numPr>
        <w:tabs>
          <w:tab w:val="left" w:leader="none" w:pos="671"/>
        </w:tabs>
        <w:spacing w:after="0" w:before="120" w:line="254" w:lineRule="auto"/>
        <w:ind w:left="374" w:right="216" w:hanging="377"/>
        <w:jc w:val="both"/>
        <w:rPr>
          <w:rFonts w:ascii="Cambria" w:cs="Cambria" w:eastAsia="Cambria" w:hAnsi="Cambria"/>
          <w:color w:val="231f20"/>
          <w:sz w:val="18"/>
          <w:szCs w:val="18"/>
          <w:u w:val="none"/>
        </w:rPr>
      </w:pPr>
      <w:r w:rsidDel="00000000" w:rsidR="00000000" w:rsidRPr="00000000">
        <w:rPr>
          <w:rFonts w:ascii="Cambria" w:cs="Cambria" w:eastAsia="Cambria" w:hAnsi="Cambria"/>
          <w:sz w:val="18"/>
          <w:szCs w:val="18"/>
          <w:rtl w:val="0"/>
        </w:rPr>
        <w:t xml:space="preserve">Di</w:t>
      </w:r>
      <w:r w:rsidDel="00000000" w:rsidR="00000000" w:rsidRPr="00000000">
        <w:rPr>
          <w:rFonts w:ascii="Cambria" w:cs="Cambria" w:eastAsia="Cambria" w:hAnsi="Cambria"/>
          <w:color w:val="231f20"/>
          <w:sz w:val="18"/>
          <w:szCs w:val="18"/>
          <w:rtl w:val="0"/>
        </w:rPr>
        <w:t xml:space="preserve">llard, J. P. (2020). Currents in the study of persuasion. In M. B. Oliver, A. A. Raney, &amp; J. Bryant (Eds.), Media effects: Advances in theory and research (4th ed., pp. 115–129). Routledge.</w:t>
      </w:r>
      <w:r w:rsidDel="00000000" w:rsidR="00000000" w:rsidRPr="00000000">
        <w:rPr>
          <w:rFonts w:ascii="Cambria" w:cs="Cambria" w:eastAsia="Cambria" w:hAnsi="Cambria"/>
          <w:color w:val="ff0000"/>
          <w:sz w:val="18"/>
          <w:szCs w:val="18"/>
          <w:rtl w:val="0"/>
        </w:rPr>
        <w:t xml:space="preserve"> (chapter in edited book)</w:t>
      </w:r>
    </w:p>
    <w:p w:rsidR="00000000" w:rsidDel="00000000" w:rsidP="00000000" w:rsidRDefault="00000000" w:rsidRPr="00000000" w14:paraId="0000003B">
      <w:pPr>
        <w:widowControl w:val="0"/>
        <w:numPr>
          <w:ilvl w:val="0"/>
          <w:numId w:val="1"/>
        </w:numPr>
        <w:tabs>
          <w:tab w:val="left" w:leader="none" w:pos="671"/>
        </w:tabs>
        <w:spacing w:after="0" w:before="120" w:line="254" w:lineRule="auto"/>
        <w:ind w:left="374" w:right="216" w:hanging="377"/>
        <w:jc w:val="both"/>
        <w:rPr>
          <w:rFonts w:ascii="Cambria" w:cs="Cambria" w:eastAsia="Cambria" w:hAnsi="Cambria"/>
          <w:color w:val="231f20"/>
          <w:sz w:val="18"/>
          <w:szCs w:val="18"/>
          <w:u w:val="none"/>
        </w:rPr>
      </w:pPr>
      <w:r w:rsidDel="00000000" w:rsidR="00000000" w:rsidRPr="00000000">
        <w:rPr>
          <w:rFonts w:ascii="Cambria" w:cs="Cambria" w:eastAsia="Cambria" w:hAnsi="Cambria"/>
          <w:color w:val="231f20"/>
          <w:sz w:val="18"/>
          <w:szCs w:val="18"/>
          <w:rtl w:val="0"/>
        </w:rPr>
        <w:t xml:space="preserve">Jackson, L. M. (2019). The psychology of prejudice: From attitudes to social action (2nd ed.). American Psychological Association. </w:t>
      </w:r>
      <w:hyperlink r:id="rId10">
        <w:r w:rsidDel="00000000" w:rsidR="00000000" w:rsidRPr="00000000">
          <w:rPr>
            <w:rFonts w:ascii="Cambria" w:cs="Cambria" w:eastAsia="Cambria" w:hAnsi="Cambria"/>
            <w:color w:val="1155cc"/>
            <w:sz w:val="18"/>
            <w:szCs w:val="18"/>
            <w:u w:val="single"/>
            <w:rtl w:val="0"/>
          </w:rPr>
          <w:t xml:space="preserve">https://doi.org/10.1037/0000168-000</w:t>
        </w:r>
      </w:hyperlink>
      <w:r w:rsidDel="00000000" w:rsidR="00000000" w:rsidRPr="00000000">
        <w:rPr>
          <w:rFonts w:ascii="Cambria" w:cs="Cambria" w:eastAsia="Cambria" w:hAnsi="Cambria"/>
          <w:color w:val="231f20"/>
          <w:sz w:val="18"/>
          <w:szCs w:val="18"/>
          <w:rtl w:val="0"/>
        </w:rPr>
        <w:t xml:space="preserve"> </w:t>
      </w:r>
      <w:r w:rsidDel="00000000" w:rsidR="00000000" w:rsidRPr="00000000">
        <w:rPr>
          <w:rFonts w:ascii="Cambria" w:cs="Cambria" w:eastAsia="Cambria" w:hAnsi="Cambria"/>
          <w:color w:val="ff0000"/>
          <w:sz w:val="18"/>
          <w:szCs w:val="18"/>
          <w:rtl w:val="0"/>
        </w:rPr>
        <w:t xml:space="preserve">(book)</w:t>
      </w:r>
    </w:p>
    <w:p w:rsidR="00000000" w:rsidDel="00000000" w:rsidP="00000000" w:rsidRDefault="00000000" w:rsidRPr="00000000" w14:paraId="0000003C">
      <w:pPr>
        <w:widowControl w:val="0"/>
        <w:numPr>
          <w:ilvl w:val="0"/>
          <w:numId w:val="1"/>
        </w:numPr>
        <w:tabs>
          <w:tab w:val="left" w:leader="none" w:pos="671"/>
        </w:tabs>
        <w:spacing w:after="0" w:before="120" w:line="254" w:lineRule="auto"/>
        <w:ind w:left="374" w:right="216" w:hanging="377"/>
        <w:jc w:val="both"/>
        <w:rPr>
          <w:rFonts w:ascii="Cambria" w:cs="Cambria" w:eastAsia="Cambria" w:hAnsi="Cambria"/>
          <w:color w:val="231f20"/>
          <w:sz w:val="18"/>
          <w:szCs w:val="18"/>
          <w:u w:val="none"/>
        </w:rPr>
      </w:pPr>
      <w:r w:rsidDel="00000000" w:rsidR="00000000" w:rsidRPr="00000000">
        <w:rPr>
          <w:rFonts w:ascii="Cambria" w:cs="Cambria" w:eastAsia="Cambria" w:hAnsi="Cambria"/>
          <w:color w:val="231f20"/>
          <w:sz w:val="18"/>
          <w:szCs w:val="18"/>
          <w:rtl w:val="0"/>
        </w:rPr>
        <w:t xml:space="preserve">Hygum, E., &amp; Pedersen, P. M. (Eds.). (2010). Early childhood education: Values and practices in Denmark. Hans Reitzels Forlag. </w:t>
      </w:r>
      <w:hyperlink r:id="rId11">
        <w:r w:rsidDel="00000000" w:rsidR="00000000" w:rsidRPr="00000000">
          <w:rPr>
            <w:rFonts w:ascii="Cambria" w:cs="Cambria" w:eastAsia="Cambria" w:hAnsi="Cambria"/>
            <w:color w:val="1155cc"/>
            <w:sz w:val="18"/>
            <w:szCs w:val="18"/>
            <w:u w:val="single"/>
            <w:rtl w:val="0"/>
          </w:rPr>
          <w:t xml:space="preserve">https://earlychildhoodeducation.digi.hansreitzel.dk/</w:t>
        </w:r>
      </w:hyperlink>
      <w:r w:rsidDel="00000000" w:rsidR="00000000" w:rsidRPr="00000000">
        <w:rPr>
          <w:rFonts w:ascii="Cambria" w:cs="Cambria" w:eastAsia="Cambria" w:hAnsi="Cambria"/>
          <w:color w:val="231f20"/>
          <w:sz w:val="18"/>
          <w:szCs w:val="18"/>
          <w:rtl w:val="0"/>
        </w:rPr>
        <w:t xml:space="preserve"> </w:t>
      </w:r>
      <w:r w:rsidDel="00000000" w:rsidR="00000000" w:rsidRPr="00000000">
        <w:rPr>
          <w:rFonts w:ascii="Cambria" w:cs="Cambria" w:eastAsia="Cambria" w:hAnsi="Cambria"/>
          <w:color w:val="ff0000"/>
          <w:sz w:val="18"/>
          <w:szCs w:val="18"/>
          <w:rtl w:val="0"/>
        </w:rPr>
        <w:t xml:space="preserve">(edited book)</w:t>
      </w:r>
    </w:p>
    <w:p w:rsidR="00000000" w:rsidDel="00000000" w:rsidP="00000000" w:rsidRDefault="00000000" w:rsidRPr="00000000" w14:paraId="0000003D">
      <w:pPr>
        <w:widowControl w:val="0"/>
        <w:numPr>
          <w:ilvl w:val="0"/>
          <w:numId w:val="1"/>
        </w:numPr>
        <w:tabs>
          <w:tab w:val="left" w:leader="none" w:pos="671"/>
        </w:tabs>
        <w:spacing w:after="0" w:before="120" w:line="254" w:lineRule="auto"/>
        <w:ind w:left="374" w:right="216" w:hanging="377"/>
        <w:rPr>
          <w:rFonts w:ascii="Cambria" w:cs="Cambria" w:eastAsia="Cambria" w:hAnsi="Cambria"/>
          <w:color w:val="231f20"/>
          <w:sz w:val="18"/>
          <w:szCs w:val="18"/>
          <w:u w:val="none"/>
        </w:rPr>
      </w:pPr>
      <w:r w:rsidDel="00000000" w:rsidR="00000000" w:rsidRPr="00000000">
        <w:rPr>
          <w:rFonts w:ascii="Cambria" w:cs="Cambria" w:eastAsia="Cambria" w:hAnsi="Cambria"/>
          <w:color w:val="231f20"/>
          <w:sz w:val="18"/>
          <w:szCs w:val="18"/>
          <w:rtl w:val="0"/>
        </w:rPr>
        <w:t xml:space="preserve">Business in the village of Loznati with only 37 inhabitants: The united brothers develop sheep farming and build a modern cheese factory. Link: </w:t>
      </w:r>
      <w:hyperlink r:id="rId12">
        <w:r w:rsidDel="00000000" w:rsidR="00000000" w:rsidRPr="00000000">
          <w:rPr>
            <w:rFonts w:ascii="Cambria" w:cs="Cambria" w:eastAsia="Cambria" w:hAnsi="Cambria"/>
            <w:color w:val="1155cc"/>
            <w:sz w:val="18"/>
            <w:szCs w:val="18"/>
            <w:u w:val="single"/>
            <w:rtl w:val="0"/>
          </w:rPr>
          <w:t xml:space="preserve">https://www.novilist.hr/regija/biznis-u-selu-loznati-od-samo-37-zitelja-udruzenibratici-razvijaju-ovcarstvo-i-grade-modernu-siranu/</w:t>
        </w:r>
      </w:hyperlink>
      <w:r w:rsidDel="00000000" w:rsidR="00000000" w:rsidRPr="00000000">
        <w:rPr>
          <w:rFonts w:ascii="Cambria" w:cs="Cambria" w:eastAsia="Cambria" w:hAnsi="Cambria"/>
          <w:color w:val="231f20"/>
          <w:sz w:val="18"/>
          <w:szCs w:val="18"/>
          <w:rtl w:val="0"/>
        </w:rPr>
        <w:t xml:space="preserve">. (Accessed: June 20, 2024). </w:t>
      </w:r>
      <w:r w:rsidDel="00000000" w:rsidR="00000000" w:rsidRPr="00000000">
        <w:rPr>
          <w:rFonts w:ascii="Cambria" w:cs="Cambria" w:eastAsia="Cambria" w:hAnsi="Cambria"/>
          <w:color w:val="ff0000"/>
          <w:sz w:val="18"/>
          <w:szCs w:val="18"/>
          <w:rtl w:val="0"/>
        </w:rPr>
        <w:t xml:space="preserve">(internet and other)</w:t>
      </w:r>
    </w:p>
    <w:p w:rsidR="00000000" w:rsidDel="00000000" w:rsidP="00000000" w:rsidRDefault="00000000" w:rsidRPr="00000000" w14:paraId="0000003E">
      <w:pPr>
        <w:widowControl w:val="0"/>
        <w:tabs>
          <w:tab w:val="left" w:leader="none" w:pos="671"/>
        </w:tabs>
        <w:spacing w:after="0" w:before="120" w:line="254" w:lineRule="auto"/>
        <w:ind w:left="720" w:right="216" w:firstLine="0"/>
        <w:jc w:val="both"/>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03F">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widowControl w:val="0"/>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1">
      <w:pPr>
        <w:widowControl w:val="0"/>
        <w:spacing w:after="0" w:line="240" w:lineRule="auto"/>
        <w:jc w:val="both"/>
        <w:rPr>
          <w:rFonts w:ascii="Cambria" w:cs="Cambria" w:eastAsia="Cambria" w:hAnsi="Cambria"/>
          <w:sz w:val="24"/>
          <w:szCs w:val="24"/>
        </w:rPr>
      </w:pPr>
      <w:r w:rsidDel="00000000" w:rsidR="00000000" w:rsidRPr="00000000">
        <w:rPr>
          <w:rtl w:val="0"/>
        </w:rPr>
      </w:r>
    </w:p>
    <w:sectPr>
      <w:pgSz w:h="16838" w:w="11906" w:orient="portrait"/>
      <w:pgMar w:bottom="1701" w:top="1701" w:left="1418"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70" w:hanging="377"/>
      </w:pPr>
      <w:rPr>
        <w:rFonts w:ascii="Arial" w:cs="Arial" w:eastAsia="Arial" w:hAnsi="Arial"/>
        <w:color w:val="231f20"/>
        <w:sz w:val="18"/>
        <w:szCs w:val="18"/>
      </w:rPr>
    </w:lvl>
    <w:lvl w:ilvl="1">
      <w:start w:val="0"/>
      <w:numFmt w:val="bullet"/>
      <w:lvlText w:val="•"/>
      <w:lvlJc w:val="left"/>
      <w:pPr>
        <w:ind w:left="1369" w:hanging="377"/>
      </w:pPr>
      <w:rPr/>
    </w:lvl>
    <w:lvl w:ilvl="2">
      <w:start w:val="0"/>
      <w:numFmt w:val="bullet"/>
      <w:lvlText w:val="•"/>
      <w:lvlJc w:val="left"/>
      <w:pPr>
        <w:ind w:left="2059" w:hanging="377"/>
      </w:pPr>
      <w:rPr/>
    </w:lvl>
    <w:lvl w:ilvl="3">
      <w:start w:val="0"/>
      <w:numFmt w:val="bullet"/>
      <w:lvlText w:val="•"/>
      <w:lvlJc w:val="left"/>
      <w:pPr>
        <w:ind w:left="2749" w:hanging="377"/>
      </w:pPr>
      <w:rPr/>
    </w:lvl>
    <w:lvl w:ilvl="4">
      <w:start w:val="0"/>
      <w:numFmt w:val="bullet"/>
      <w:lvlText w:val="•"/>
      <w:lvlJc w:val="left"/>
      <w:pPr>
        <w:ind w:left="3439" w:hanging="377"/>
      </w:pPr>
      <w:rPr/>
    </w:lvl>
    <w:lvl w:ilvl="5">
      <w:start w:val="0"/>
      <w:numFmt w:val="bullet"/>
      <w:lvlText w:val="•"/>
      <w:lvlJc w:val="left"/>
      <w:pPr>
        <w:ind w:left="4128" w:hanging="377"/>
      </w:pPr>
      <w:rPr/>
    </w:lvl>
    <w:lvl w:ilvl="6">
      <w:start w:val="0"/>
      <w:numFmt w:val="bullet"/>
      <w:lvlText w:val="•"/>
      <w:lvlJc w:val="left"/>
      <w:pPr>
        <w:ind w:left="4818" w:hanging="377"/>
      </w:pPr>
      <w:rPr/>
    </w:lvl>
    <w:lvl w:ilvl="7">
      <w:start w:val="0"/>
      <w:numFmt w:val="bullet"/>
      <w:lvlText w:val="•"/>
      <w:lvlJc w:val="left"/>
      <w:pPr>
        <w:ind w:left="5508" w:hanging="377.0000000000009"/>
      </w:pPr>
      <w:rPr/>
    </w:lvl>
    <w:lvl w:ilvl="8">
      <w:start w:val="0"/>
      <w:numFmt w:val="bullet"/>
      <w:lvlText w:val="•"/>
      <w:lvlJc w:val="left"/>
      <w:pPr>
        <w:ind w:left="6198" w:hanging="377.0000000000009"/>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FC3B0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C3B0B"/>
    <w:rPr>
      <w:rFonts w:ascii="Segoe UI" w:cs="Segoe UI" w:eastAsia="Calibri" w:hAnsi="Segoe UI"/>
      <w:sz w:val="18"/>
      <w:szCs w:val="18"/>
      <w:lang w:eastAsia="hr-H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arlychildhoodeducation.digi.hansreitzel.dk/" TargetMode="External"/><Relationship Id="rId10" Type="http://schemas.openxmlformats.org/officeDocument/2006/relationships/hyperlink" Target="https://doi.org/10.1037/0000168-000" TargetMode="External"/><Relationship Id="rId12" Type="http://schemas.openxmlformats.org/officeDocument/2006/relationships/hyperlink" Target="https://www.novilist.hr/regija/biznis-u-selu-loznati-od-samo-37-zitelja-udruzenibratici-razvijaju-ovcarstvo-i-grade-modernu-siranu/" TargetMode="External"/><Relationship Id="rId9" Type="http://schemas.openxmlformats.org/officeDocument/2006/relationships/hyperlink" Target="https://doi.org/10.1037/ppm000018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apastyle.apa.org/"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UXCIel8NDgxSw9i0f3hr5GUyuA==">CgMxLjAyEGtpeC5zZWN0b3FrczdpOXcyEGtpeC4xd2treWxrbDQwN2IyEGtpeC5wZGhqZmRpbWdqN2QyCWguMmV0OTJwMDIQa2l4LnVrMnpvejIxZHZqMDIQa2l4LmUzOGprMWk1cGFpZTgAciExaVBDSWh4MFNQMVYyV0d4bUJIZGRYTHNPbVIyOFZ0Sm0=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2023-11-06T10:22:00Z</dcterms:created>
  <dc:creator>Jana</dc:creator>
</cp:coreProperties>
</file>